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pPr w:leftFromText="141" w:rightFromText="141" w:horzAnchor="margin" w:tblpY="2205"/>
        <w:tblW w:w="0" w:type="auto"/>
        <w:tblLook w:val="04A0" w:firstRow="1" w:lastRow="0" w:firstColumn="1" w:lastColumn="0" w:noHBand="0" w:noVBand="1"/>
      </w:tblPr>
      <w:tblGrid>
        <w:gridCol w:w="9062"/>
      </w:tblGrid>
      <w:tr w:rsidR="00F140B7" w14:paraId="0328B824" w14:textId="77777777" w:rsidTr="00EB106E">
        <w:tc>
          <w:tcPr>
            <w:tcW w:w="9062" w:type="dxa"/>
            <w:shd w:val="clear" w:color="auto" w:fill="DEEAF6" w:themeFill="accent5" w:themeFillTint="33"/>
          </w:tcPr>
          <w:p w14:paraId="538DFCF0" w14:textId="2CD9E57A" w:rsidR="00EB106E" w:rsidRPr="00A00877" w:rsidRDefault="00C223CF" w:rsidP="00EB106E">
            <w:pPr>
              <w:jc w:val="center"/>
              <w:rPr>
                <w:rFonts w:asciiTheme="minorHAnsi" w:hAnsiTheme="minorHAnsi" w:cstheme="minorHAnsi"/>
                <w:b/>
                <w:sz w:val="36"/>
                <w:szCs w:val="36"/>
              </w:rPr>
            </w:pPr>
            <w:r>
              <w:rPr>
                <w:rFonts w:asciiTheme="minorHAnsi" w:hAnsiTheme="minorHAnsi" w:cstheme="minorHAnsi"/>
                <w:b/>
                <w:sz w:val="36"/>
                <w:szCs w:val="36"/>
              </w:rPr>
              <w:t>ACCORD-25.14.003</w:t>
            </w:r>
          </w:p>
          <w:p w14:paraId="092D66EC" w14:textId="77777777" w:rsidR="00EB106E" w:rsidRPr="00A00877" w:rsidRDefault="00EB106E" w:rsidP="00EB106E">
            <w:pPr>
              <w:jc w:val="center"/>
              <w:rPr>
                <w:rFonts w:asciiTheme="minorHAnsi" w:hAnsiTheme="minorHAnsi" w:cstheme="minorHAnsi"/>
                <w:b/>
                <w:sz w:val="36"/>
                <w:szCs w:val="36"/>
              </w:rPr>
            </w:pPr>
          </w:p>
          <w:p w14:paraId="2DD21625" w14:textId="176442AB" w:rsidR="00F140B7" w:rsidRPr="00C223CF" w:rsidRDefault="00EB106E" w:rsidP="00EB106E">
            <w:pPr>
              <w:jc w:val="center"/>
              <w:rPr>
                <w:rFonts w:ascii="Calibri" w:hAnsi="Calibri" w:cs="Calibri"/>
                <w:b/>
                <w:sz w:val="36"/>
                <w:szCs w:val="36"/>
              </w:rPr>
            </w:pPr>
            <w:r w:rsidRPr="00A00877">
              <w:rPr>
                <w:rFonts w:asciiTheme="minorHAnsi" w:hAnsiTheme="minorHAnsi" w:cstheme="minorHAnsi"/>
                <w:b/>
                <w:sz w:val="36"/>
                <w:szCs w:val="36"/>
              </w:rPr>
              <w:t xml:space="preserve"> </w:t>
            </w:r>
            <w:r w:rsidR="00C223CF" w:rsidRPr="00D06E82">
              <w:rPr>
                <w:rFonts w:cs="Calibri"/>
                <w:b/>
                <w:bCs/>
                <w:caps/>
                <w:color w:val="0000FF"/>
                <w:sz w:val="32"/>
                <w:szCs w:val="32"/>
              </w:rPr>
              <w:t xml:space="preserve"> </w:t>
            </w:r>
            <w:r w:rsidR="00C223CF" w:rsidRPr="00C223CF">
              <w:rPr>
                <w:rFonts w:ascii="Calibri" w:hAnsi="Calibri" w:cs="Calibri"/>
                <w:b/>
                <w:bCs/>
                <w:caps/>
                <w:color w:val="0000FF"/>
                <w:sz w:val="36"/>
                <w:szCs w:val="32"/>
              </w:rPr>
              <w:t>Fourniture de FPM (Focal Plane Modules) pour les caméras NectarCAM de l’observatoire Cherenkov Telescope Array (CTA) pour le compte de l’IRAP-CNRS</w:t>
            </w:r>
          </w:p>
          <w:p w14:paraId="6FA85BEF" w14:textId="77777777" w:rsidR="00F140B7" w:rsidRPr="00A00877" w:rsidRDefault="00F140B7" w:rsidP="00EB106E">
            <w:pPr>
              <w:jc w:val="center"/>
              <w:rPr>
                <w:rFonts w:asciiTheme="minorHAnsi" w:hAnsiTheme="minorHAnsi" w:cstheme="minorHAnsi"/>
                <w:b/>
              </w:rPr>
            </w:pPr>
          </w:p>
          <w:p w14:paraId="28DBDF81" w14:textId="56E44E60" w:rsidR="00F140B7" w:rsidRPr="00C223CF" w:rsidRDefault="00EB106E" w:rsidP="00EB106E">
            <w:pPr>
              <w:jc w:val="center"/>
              <w:rPr>
                <w:rFonts w:asciiTheme="minorHAnsi" w:hAnsiTheme="minorHAnsi" w:cstheme="minorHAnsi"/>
                <w:b/>
                <w:sz w:val="36"/>
                <w:szCs w:val="36"/>
                <w:u w:val="single"/>
              </w:rPr>
            </w:pPr>
            <w:r w:rsidRPr="00C223CF">
              <w:rPr>
                <w:rFonts w:asciiTheme="minorHAnsi" w:hAnsiTheme="minorHAnsi" w:cstheme="minorHAnsi"/>
                <w:b/>
                <w:sz w:val="36"/>
                <w:szCs w:val="36"/>
                <w:u w:val="single"/>
              </w:rPr>
              <w:t>ANNEXE N°</w:t>
            </w:r>
            <w:r w:rsidR="00C223CF" w:rsidRPr="00C223CF">
              <w:rPr>
                <w:rFonts w:asciiTheme="minorHAnsi" w:hAnsiTheme="minorHAnsi" w:cstheme="minorHAnsi"/>
                <w:b/>
                <w:sz w:val="36"/>
                <w:szCs w:val="36"/>
                <w:u w:val="single"/>
              </w:rPr>
              <w:t>2</w:t>
            </w:r>
            <w:r w:rsidRPr="00C223CF">
              <w:rPr>
                <w:rFonts w:asciiTheme="minorHAnsi" w:hAnsiTheme="minorHAnsi" w:cstheme="minorHAnsi"/>
                <w:b/>
                <w:sz w:val="36"/>
                <w:szCs w:val="36"/>
                <w:u w:val="single"/>
              </w:rPr>
              <w:t xml:space="preserve"> AU CCTP N°</w:t>
            </w:r>
            <w:r w:rsidR="00C223CF" w:rsidRPr="00C223CF">
              <w:rPr>
                <w:rFonts w:asciiTheme="minorHAnsi" w:hAnsiTheme="minorHAnsi" w:cstheme="minorHAnsi"/>
                <w:b/>
                <w:sz w:val="36"/>
                <w:szCs w:val="36"/>
                <w:u w:val="single"/>
              </w:rPr>
              <w:t>25022 :</w:t>
            </w:r>
            <w:r w:rsidRPr="00C223CF">
              <w:rPr>
                <w:rFonts w:asciiTheme="minorHAnsi" w:hAnsiTheme="minorHAnsi" w:cstheme="minorHAnsi"/>
                <w:b/>
                <w:sz w:val="36"/>
                <w:szCs w:val="36"/>
                <w:u w:val="single"/>
              </w:rPr>
              <w:t xml:space="preserve"> CADRE DE REPONDRE TECHNIQUE (CRT)</w:t>
            </w:r>
          </w:p>
          <w:p w14:paraId="161A1F1F" w14:textId="77777777" w:rsidR="00F140B7" w:rsidRPr="00F140B7" w:rsidRDefault="00F140B7" w:rsidP="00EB106E">
            <w:pPr>
              <w:jc w:val="center"/>
              <w:rPr>
                <w:u w:val="single"/>
              </w:rPr>
            </w:pPr>
          </w:p>
        </w:tc>
      </w:tr>
    </w:tbl>
    <w:p w14:paraId="4C2CE251" w14:textId="77777777" w:rsidR="00A910D1" w:rsidRDefault="00A910D1" w:rsidP="00EB106E"/>
    <w:p w14:paraId="70F321D4" w14:textId="77777777" w:rsidR="00EB106E" w:rsidRDefault="00EB106E" w:rsidP="00EB106E">
      <w:pPr>
        <w:rPr>
          <w:rFonts w:ascii="Calibri" w:hAnsi="Calibri" w:cs="Calibri"/>
        </w:rPr>
      </w:pPr>
    </w:p>
    <w:p w14:paraId="3A65C225" w14:textId="77777777" w:rsidR="00EB106E" w:rsidRDefault="00EB106E" w:rsidP="00EB106E">
      <w:pPr>
        <w:rPr>
          <w:rFonts w:ascii="Calibri" w:hAnsi="Calibri" w:cs="Calibri"/>
        </w:rPr>
      </w:pPr>
    </w:p>
    <w:p w14:paraId="6CD5D04B" w14:textId="77777777" w:rsidR="00EB106E" w:rsidRDefault="00EB106E" w:rsidP="00EB106E">
      <w:pPr>
        <w:rPr>
          <w:rFonts w:ascii="Calibri" w:hAnsi="Calibri" w:cs="Calibri"/>
        </w:rPr>
      </w:pPr>
    </w:p>
    <w:p w14:paraId="61A4B8B1" w14:textId="77777777" w:rsidR="00EB106E" w:rsidRDefault="00EB106E" w:rsidP="00EB106E">
      <w:pPr>
        <w:rPr>
          <w:rFonts w:ascii="Calibri" w:hAnsi="Calibri" w:cs="Calibri"/>
        </w:rPr>
      </w:pPr>
    </w:p>
    <w:p w14:paraId="074E4A6D" w14:textId="77777777" w:rsidR="00EB106E" w:rsidRDefault="00EB106E" w:rsidP="00EB106E">
      <w:pPr>
        <w:rPr>
          <w:rFonts w:ascii="Calibri" w:hAnsi="Calibri" w:cs="Calibri"/>
        </w:rPr>
      </w:pPr>
    </w:p>
    <w:p w14:paraId="6189EF31" w14:textId="77777777" w:rsidR="00EB106E" w:rsidRDefault="00EB106E" w:rsidP="00EB106E">
      <w:pPr>
        <w:rPr>
          <w:rFonts w:ascii="Calibri" w:hAnsi="Calibri" w:cs="Calibri"/>
        </w:rPr>
      </w:pPr>
    </w:p>
    <w:p w14:paraId="03AA2277" w14:textId="77777777" w:rsidR="00EB106E" w:rsidRDefault="00EB106E" w:rsidP="00EB106E">
      <w:pPr>
        <w:rPr>
          <w:rFonts w:ascii="Calibri" w:hAnsi="Calibri" w:cs="Calibri"/>
        </w:rPr>
      </w:pPr>
    </w:p>
    <w:p w14:paraId="30F8E5C8" w14:textId="77777777" w:rsidR="00EB106E" w:rsidRDefault="00EB106E" w:rsidP="00EB106E">
      <w:pPr>
        <w:rPr>
          <w:rFonts w:ascii="Calibri" w:hAnsi="Calibri" w:cs="Calibri"/>
        </w:rPr>
      </w:pPr>
    </w:p>
    <w:p w14:paraId="5793E61F" w14:textId="77777777" w:rsidR="00EB106E" w:rsidRDefault="00EB106E" w:rsidP="00EB106E">
      <w:pPr>
        <w:rPr>
          <w:rFonts w:ascii="Calibri" w:hAnsi="Calibri" w:cs="Calibri"/>
        </w:rPr>
      </w:pPr>
    </w:p>
    <w:p w14:paraId="5FF02381" w14:textId="77777777" w:rsidR="00EB106E" w:rsidRPr="00EB106E" w:rsidRDefault="00EB106E" w:rsidP="00EB106E">
      <w:pPr>
        <w:jc w:val="center"/>
        <w:rPr>
          <w:rFonts w:ascii="Calibri" w:hAnsi="Calibri" w:cs="Calibri"/>
          <w:b/>
        </w:rPr>
      </w:pPr>
      <w:r w:rsidRPr="00EB106E">
        <w:rPr>
          <w:rFonts w:ascii="Calibri" w:hAnsi="Calibri" w:cs="Calibri"/>
          <w:b/>
        </w:rPr>
        <w:t>Les réponses apportées dans le présent document font partie de l’offre technique du soumissionnaire et constituent ses engagements contractuels pour l’exécution du marché.</w:t>
      </w:r>
    </w:p>
    <w:p w14:paraId="1A8EE974" w14:textId="45244CED" w:rsidR="00EB106E" w:rsidRDefault="00EB106E" w:rsidP="00EB106E">
      <w:pPr>
        <w:rPr>
          <w:rFonts w:ascii="Calibri" w:hAnsi="Calibri" w:cs="Calibri"/>
        </w:rPr>
      </w:pPr>
    </w:p>
    <w:p w14:paraId="2496299A" w14:textId="77777777" w:rsidR="00C2331E" w:rsidRDefault="00C2331E" w:rsidP="0064073D">
      <w:pPr>
        <w:rPr>
          <w:rFonts w:ascii="Calibri" w:hAnsi="Calibri" w:cs="Calibri"/>
        </w:rPr>
      </w:pPr>
    </w:p>
    <w:p w14:paraId="779EB598" w14:textId="77777777" w:rsidR="00EB106E" w:rsidRDefault="00EB106E"/>
    <w:p w14:paraId="1EA979BD" w14:textId="77777777" w:rsidR="00EB106E" w:rsidRDefault="00EB106E">
      <w:pPr>
        <w:rPr>
          <w:b/>
        </w:rPr>
      </w:pPr>
      <w:r>
        <w:rPr>
          <w:b/>
        </w:rPr>
        <w:br w:type="page"/>
      </w:r>
    </w:p>
    <w:p w14:paraId="66B00254" w14:textId="77777777" w:rsidR="00EB106E" w:rsidRDefault="00EB106E" w:rsidP="00EB106E">
      <w:pPr>
        <w:jc w:val="center"/>
        <w:rPr>
          <w:rFonts w:ascii="Calibri" w:hAnsi="Calibri" w:cs="Calibri"/>
          <w:b/>
        </w:rPr>
      </w:pPr>
      <w:r>
        <w:rPr>
          <w:rFonts w:ascii="Calibri" w:hAnsi="Calibri" w:cs="Calibri"/>
          <w:b/>
        </w:rPr>
        <w:lastRenderedPageBreak/>
        <w:t>PRÉAMBULE</w:t>
      </w:r>
    </w:p>
    <w:p w14:paraId="095632FA" w14:textId="77777777" w:rsidR="00EB106E" w:rsidRDefault="00EB106E" w:rsidP="00EB106E">
      <w:pPr>
        <w:spacing w:line="360" w:lineRule="auto"/>
        <w:rPr>
          <w:rFonts w:ascii="Calibri" w:hAnsi="Calibri" w:cs="Calibri"/>
        </w:rPr>
      </w:pPr>
    </w:p>
    <w:p w14:paraId="4AEE47DC" w14:textId="2DFDD0AC" w:rsidR="00EB106E" w:rsidRDefault="00EB106E" w:rsidP="00EB106E">
      <w:pPr>
        <w:spacing w:line="360" w:lineRule="auto"/>
        <w:rPr>
          <w:rFonts w:ascii="Calibri" w:hAnsi="Calibri" w:cs="Calibri"/>
        </w:rPr>
      </w:pPr>
      <w:r>
        <w:rPr>
          <w:rFonts w:ascii="Calibri" w:hAnsi="Calibri" w:cs="Calibri"/>
        </w:rPr>
        <w:t>L’offre technique du soumissionnaire en réponse à la consultation dont l’objet est constituée des documents suivants :</w:t>
      </w:r>
    </w:p>
    <w:p w14:paraId="32478EC0" w14:textId="77777777" w:rsidR="00EB106E" w:rsidRDefault="00EB106E" w:rsidP="00EB106E">
      <w:pPr>
        <w:numPr>
          <w:ilvl w:val="0"/>
          <w:numId w:val="3"/>
        </w:numPr>
        <w:tabs>
          <w:tab w:val="clear" w:pos="360"/>
          <w:tab w:val="num" w:pos="720"/>
        </w:tabs>
        <w:spacing w:line="360" w:lineRule="auto"/>
        <w:ind w:left="720"/>
        <w:rPr>
          <w:rFonts w:ascii="Calibri" w:hAnsi="Calibri" w:cs="Calibri"/>
        </w:rPr>
      </w:pPr>
      <w:r>
        <w:rPr>
          <w:rFonts w:ascii="Calibri" w:hAnsi="Calibri" w:cs="Calibri"/>
        </w:rPr>
        <w:t xml:space="preserve">Les réponses apportées au présent cadre de réponse technique (CRT) décrivant les prestations sur lesquelles il s’engage ; </w:t>
      </w:r>
    </w:p>
    <w:p w14:paraId="7E3C2EB1" w14:textId="77777777" w:rsidR="00EB106E" w:rsidRPr="00EB106E" w:rsidRDefault="00EB106E" w:rsidP="00EB106E">
      <w:pPr>
        <w:numPr>
          <w:ilvl w:val="0"/>
          <w:numId w:val="3"/>
        </w:numPr>
        <w:tabs>
          <w:tab w:val="clear" w:pos="360"/>
          <w:tab w:val="num" w:pos="720"/>
        </w:tabs>
        <w:spacing w:line="360" w:lineRule="auto"/>
        <w:ind w:left="720"/>
        <w:rPr>
          <w:rFonts w:ascii="Calibri" w:hAnsi="Calibri" w:cs="Calibri"/>
        </w:rPr>
      </w:pPr>
      <w:r>
        <w:rPr>
          <w:rFonts w:ascii="Calibri" w:hAnsi="Calibri" w:cs="Calibri"/>
        </w:rPr>
        <w:t>Tout document complétant le cadre de réponse technique auquel il renvoie.</w:t>
      </w:r>
    </w:p>
    <w:p w14:paraId="34060DA4" w14:textId="231D56E9" w:rsidR="00EB106E" w:rsidRDefault="00EB106E" w:rsidP="00EB106E">
      <w:pPr>
        <w:spacing w:after="200" w:line="288" w:lineRule="auto"/>
        <w:rPr>
          <w:rFonts w:ascii="Calibri" w:hAnsi="Calibri" w:cs="Calibri"/>
        </w:rPr>
      </w:pPr>
      <w:r>
        <w:rPr>
          <w:rFonts w:ascii="Calibri" w:hAnsi="Calibri" w:cs="Calibri"/>
        </w:rPr>
        <w:t xml:space="preserve">Le cadre de réponse technique a pour objet de recueillir les éléments </w:t>
      </w:r>
      <w:r w:rsidR="00A53EB4">
        <w:rPr>
          <w:rFonts w:ascii="Calibri" w:hAnsi="Calibri" w:cs="Calibri"/>
        </w:rPr>
        <w:t xml:space="preserve">essentiels </w:t>
      </w:r>
      <w:r>
        <w:rPr>
          <w:rFonts w:ascii="Calibri" w:hAnsi="Calibri" w:cs="Calibri"/>
        </w:rPr>
        <w:t>de l’offre technique du soumissionnaire et d’en organiser la présentation. Le soumissionnaire y apporte ses engagements pour chacun des points abordés.</w:t>
      </w:r>
    </w:p>
    <w:p w14:paraId="1D8B0350" w14:textId="2F19D959" w:rsidR="00A53EB4" w:rsidRDefault="00A53EB4" w:rsidP="00EB106E">
      <w:pPr>
        <w:spacing w:after="200" w:line="288" w:lineRule="auto"/>
        <w:rPr>
          <w:rFonts w:ascii="Calibri" w:hAnsi="Calibri" w:cs="Calibri"/>
        </w:rPr>
      </w:pPr>
      <w:r>
        <w:rPr>
          <w:rFonts w:ascii="Calibri" w:hAnsi="Calibri" w:cs="Calibri"/>
        </w:rPr>
        <w:t>Les réponses apportées au présent CRT serviront à évaluer la qualité de l’offre au regard des critères énoncés dans le règlement de la consultation.</w:t>
      </w:r>
    </w:p>
    <w:p w14:paraId="186E9339" w14:textId="77777777" w:rsidR="00C36E69" w:rsidRDefault="00EB106E" w:rsidP="00EB106E">
      <w:pPr>
        <w:spacing w:after="200" w:line="288" w:lineRule="auto"/>
        <w:rPr>
          <w:rFonts w:ascii="Calibri" w:hAnsi="Calibri" w:cs="Calibri"/>
        </w:rPr>
      </w:pPr>
      <w:r>
        <w:rPr>
          <w:rFonts w:ascii="Calibri" w:hAnsi="Calibri" w:cs="Calibri"/>
        </w:rPr>
        <w:t>S’il le souhaite, le soumissionnaire peut compléter le cadre de réponse technique par tout autre document tiers. Il veille à indiquer dans sa réponse au CRT les renvois à ces documents</w:t>
      </w:r>
      <w:r w:rsidR="00040438">
        <w:rPr>
          <w:rFonts w:ascii="Calibri" w:hAnsi="Calibri" w:cs="Calibri"/>
        </w:rPr>
        <w:t xml:space="preserve"> (</w:t>
      </w:r>
      <w:r w:rsidR="00C36E69">
        <w:rPr>
          <w:rFonts w:ascii="Calibri" w:hAnsi="Calibri" w:cs="Calibri"/>
        </w:rPr>
        <w:t xml:space="preserve">préciser le nom du document, la page et le paragraphe). Dans la mesure du possible, le soumissionnaire veillera à limiter les renvois. </w:t>
      </w:r>
    </w:p>
    <w:p w14:paraId="67462CA2" w14:textId="74CC2C2B" w:rsidR="00EB106E" w:rsidRDefault="00C36E69" w:rsidP="00EB106E">
      <w:pPr>
        <w:spacing w:after="200" w:line="288" w:lineRule="auto"/>
        <w:rPr>
          <w:rFonts w:ascii="Calibri" w:hAnsi="Calibri" w:cs="Calibri"/>
        </w:rPr>
      </w:pPr>
      <w:r>
        <w:rPr>
          <w:rFonts w:ascii="Calibri" w:hAnsi="Calibri" w:cs="Calibri"/>
        </w:rPr>
        <w:t xml:space="preserve">Le soumissionnaire </w:t>
      </w:r>
      <w:r w:rsidR="00EB106E">
        <w:rPr>
          <w:rFonts w:ascii="Calibri" w:hAnsi="Calibri" w:cs="Calibri"/>
        </w:rPr>
        <w:t xml:space="preserve">doit lister de manière exhaustive les documents joints en complément du CRT, à la dernière page du présent document. </w:t>
      </w:r>
    </w:p>
    <w:p w14:paraId="5DE0A918" w14:textId="1BD348FC" w:rsidR="00A53EB4" w:rsidRDefault="00A53EB4" w:rsidP="00A53EB4">
      <w:pPr>
        <w:spacing w:after="120" w:line="276" w:lineRule="auto"/>
        <w:rPr>
          <w:rFonts w:ascii="Calibri" w:hAnsi="Calibri" w:cs="Calibri"/>
        </w:rPr>
      </w:pPr>
      <w:r w:rsidRPr="00A53EB4">
        <w:rPr>
          <w:rFonts w:ascii="Calibri" w:hAnsi="Calibri" w:cs="Calibri"/>
        </w:rPr>
        <w:t xml:space="preserve">L’attention du </w:t>
      </w:r>
      <w:r>
        <w:rPr>
          <w:rFonts w:ascii="Calibri" w:hAnsi="Calibri" w:cs="Calibri"/>
        </w:rPr>
        <w:t>candidat</w:t>
      </w:r>
      <w:r w:rsidRPr="00A53EB4">
        <w:rPr>
          <w:rFonts w:ascii="Calibri" w:hAnsi="Calibri" w:cs="Calibri"/>
        </w:rPr>
        <w:t xml:space="preserve"> est attirée sur le fait que le cadre de réponse est une des pièces particulières constitutives du marché et que tous les engagements et affirmations qui y sont consignés sont contractuels et deviennent exécutoires.</w:t>
      </w:r>
      <w:r>
        <w:rPr>
          <w:rFonts w:ascii="Calibri" w:hAnsi="Calibri" w:cs="Calibri"/>
        </w:rPr>
        <w:t xml:space="preserve"> </w:t>
      </w:r>
    </w:p>
    <w:p w14:paraId="1A32CD1B" w14:textId="6325FC0F" w:rsidR="00462FA9" w:rsidRPr="001A5E7B" w:rsidRDefault="00A53EB4" w:rsidP="001A5E7B">
      <w:pPr>
        <w:spacing w:after="120" w:line="240" w:lineRule="auto"/>
        <w:rPr>
          <w:rFonts w:ascii="Calibri" w:hAnsi="Calibri" w:cs="Calibri"/>
          <w:b/>
        </w:rPr>
      </w:pPr>
      <w:r>
        <w:rPr>
          <w:rFonts w:ascii="Calibri" w:hAnsi="Calibri" w:cs="Calibri"/>
          <w:b/>
        </w:rPr>
        <w:t>L’absenc</w:t>
      </w:r>
      <w:r w:rsidR="00EB106E">
        <w:rPr>
          <w:rFonts w:ascii="Calibri" w:hAnsi="Calibri" w:cs="Calibri"/>
          <w:b/>
        </w:rPr>
        <w:t>e de réponse à une question, l’absence d’un document dont la production est souhaitée dans le CRT ou une réponse incomplète pourra être considérée comme une absence d’engagements du soumissionnaire sur l’item concerné et pourra pénaliser la note attribuée à son offre.</w:t>
      </w:r>
    </w:p>
    <w:p w14:paraId="29F349E5" w14:textId="4A508CBB" w:rsidR="00462FA9" w:rsidRPr="00C223CF" w:rsidRDefault="00462FA9" w:rsidP="00462FA9">
      <w:pPr>
        <w:rPr>
          <w:rFonts w:ascii="Calibri" w:hAnsi="Calibri" w:cs="Calibri"/>
          <w:b/>
          <w:color w:val="C00000"/>
        </w:rPr>
      </w:pPr>
      <w:r w:rsidRPr="00C223CF">
        <w:rPr>
          <w:rFonts w:ascii="Calibri" w:hAnsi="Calibri" w:cs="Calibri"/>
          <w:b/>
          <w:color w:val="C00000"/>
        </w:rPr>
        <w:t xml:space="preserve">Le soumissionnaire est vivement invité à s’assurer que son offre contient l’ensemble des </w:t>
      </w:r>
      <w:r w:rsidR="00323FD7" w:rsidRPr="00C223CF">
        <w:rPr>
          <w:rFonts w:ascii="Calibri" w:hAnsi="Calibri" w:cs="Calibri"/>
          <w:b/>
          <w:color w:val="C00000"/>
        </w:rPr>
        <w:t>informations</w:t>
      </w:r>
      <w:r w:rsidRPr="00C223CF">
        <w:rPr>
          <w:rFonts w:ascii="Calibri" w:hAnsi="Calibri" w:cs="Calibri"/>
          <w:b/>
          <w:color w:val="C00000"/>
        </w:rPr>
        <w:t xml:space="preserve"> demandé</w:t>
      </w:r>
      <w:r w:rsidR="00323FD7" w:rsidRPr="00C223CF">
        <w:rPr>
          <w:rFonts w:ascii="Calibri" w:hAnsi="Calibri" w:cs="Calibri"/>
          <w:b/>
          <w:color w:val="C00000"/>
        </w:rPr>
        <w:t>e</w:t>
      </w:r>
      <w:r w:rsidRPr="00C223CF">
        <w:rPr>
          <w:rFonts w:ascii="Calibri" w:hAnsi="Calibri" w:cs="Calibri"/>
          <w:b/>
          <w:color w:val="C00000"/>
        </w:rPr>
        <w:t xml:space="preserve">s. A défaut, l’offre pourra être rejetée pour irrégularité. </w:t>
      </w:r>
    </w:p>
    <w:p w14:paraId="027134CE" w14:textId="77777777" w:rsidR="00462FA9" w:rsidRDefault="00462FA9" w:rsidP="00EB106E">
      <w:pPr>
        <w:spacing w:after="120" w:line="240" w:lineRule="auto"/>
        <w:rPr>
          <w:rFonts w:ascii="Calibri" w:hAnsi="Calibri" w:cs="Calibri"/>
          <w:b/>
        </w:rPr>
      </w:pPr>
    </w:p>
    <w:p w14:paraId="687E9484" w14:textId="77777777" w:rsidR="00EB106E" w:rsidRDefault="00EB106E" w:rsidP="00F140B7">
      <w:pPr>
        <w:jc w:val="center"/>
        <w:rPr>
          <w:b/>
        </w:rPr>
      </w:pPr>
    </w:p>
    <w:p w14:paraId="5B148CAE" w14:textId="77777777" w:rsidR="00EB106E" w:rsidRDefault="00EB106E" w:rsidP="00F140B7">
      <w:pPr>
        <w:jc w:val="center"/>
        <w:rPr>
          <w:b/>
        </w:rPr>
      </w:pPr>
    </w:p>
    <w:p w14:paraId="3E65CB4C" w14:textId="77777777" w:rsidR="00EB106E" w:rsidRDefault="00EB106E" w:rsidP="00F140B7">
      <w:pPr>
        <w:jc w:val="center"/>
        <w:rPr>
          <w:b/>
        </w:rPr>
      </w:pPr>
    </w:p>
    <w:p w14:paraId="47E4B6F0" w14:textId="4343C462" w:rsidR="00EB106E" w:rsidRDefault="00EB106E">
      <w:pPr>
        <w:rPr>
          <w:b/>
        </w:rPr>
      </w:pPr>
    </w:p>
    <w:p w14:paraId="19D1C3E3" w14:textId="77777777" w:rsidR="001A5E7B" w:rsidRDefault="001A5E7B">
      <w:pPr>
        <w:rPr>
          <w:b/>
        </w:rPr>
      </w:pPr>
    </w:p>
    <w:p w14:paraId="2C4AEA62" w14:textId="4B2E426C" w:rsidR="009E1260" w:rsidRPr="009E1260" w:rsidRDefault="009E1260" w:rsidP="009E1260">
      <w:pPr>
        <w:jc w:val="center"/>
        <w:rPr>
          <w:rFonts w:ascii="Arial" w:hAnsi="Arial" w:cs="Arial"/>
          <w:b/>
          <w:color w:val="0000FF"/>
          <w:u w:val="single"/>
        </w:rPr>
      </w:pPr>
      <w:r w:rsidRPr="00A76B7D">
        <w:rPr>
          <w:rFonts w:ascii="Arial" w:hAnsi="Arial" w:cs="Arial"/>
          <w:b/>
          <w:color w:val="0000FF"/>
          <w:sz w:val="32"/>
          <w:u w:val="single"/>
        </w:rPr>
        <w:lastRenderedPageBreak/>
        <w:t>Critère</w:t>
      </w:r>
      <w:r>
        <w:rPr>
          <w:rFonts w:ascii="Arial" w:hAnsi="Arial" w:cs="Arial"/>
          <w:b/>
          <w:color w:val="0000FF"/>
          <w:sz w:val="32"/>
          <w:u w:val="single"/>
        </w:rPr>
        <w:t xml:space="preserve"> n°</w:t>
      </w:r>
      <w:r w:rsidR="00237A25">
        <w:rPr>
          <w:rFonts w:ascii="Arial" w:hAnsi="Arial" w:cs="Arial"/>
          <w:b/>
          <w:color w:val="0000FF"/>
          <w:sz w:val="32"/>
          <w:u w:val="single"/>
        </w:rPr>
        <w:t>1</w:t>
      </w:r>
      <w:r w:rsidRPr="00A76B7D">
        <w:rPr>
          <w:rFonts w:ascii="Arial" w:hAnsi="Arial" w:cs="Arial"/>
          <w:b/>
          <w:color w:val="0000FF"/>
          <w:sz w:val="32"/>
          <w:u w:val="single"/>
        </w:rPr>
        <w:t xml:space="preserve"> « </w:t>
      </w:r>
      <w:r>
        <w:rPr>
          <w:rFonts w:ascii="Arial" w:hAnsi="Arial" w:cs="Arial"/>
          <w:b/>
          <w:color w:val="0000FF"/>
          <w:sz w:val="32"/>
          <w:u w:val="single"/>
        </w:rPr>
        <w:t>Performance technique de l’offre</w:t>
      </w:r>
      <w:r w:rsidRPr="00A76B7D">
        <w:rPr>
          <w:rFonts w:ascii="Arial" w:hAnsi="Arial" w:cs="Arial"/>
          <w:b/>
          <w:color w:val="0000FF"/>
          <w:sz w:val="32"/>
          <w:u w:val="single"/>
        </w:rPr>
        <w:t> » (</w:t>
      </w:r>
      <w:r w:rsidR="007E5158">
        <w:rPr>
          <w:rFonts w:ascii="Arial" w:hAnsi="Arial" w:cs="Arial"/>
          <w:b/>
          <w:color w:val="0000FF"/>
          <w:sz w:val="32"/>
          <w:u w:val="single"/>
        </w:rPr>
        <w:t>55</w:t>
      </w:r>
      <w:r w:rsidRPr="00A76B7D">
        <w:rPr>
          <w:rFonts w:ascii="Arial" w:hAnsi="Arial" w:cs="Arial"/>
          <w:b/>
          <w:color w:val="0000FF"/>
          <w:sz w:val="32"/>
          <w:u w:val="single"/>
        </w:rPr>
        <w:t xml:space="preserve"> points)</w:t>
      </w:r>
    </w:p>
    <w:p w14:paraId="510E793B" w14:textId="77777777" w:rsidR="00FD4D8C" w:rsidRDefault="00FD4D8C" w:rsidP="00FD4D8C">
      <w:pPr>
        <w:jc w:val="center"/>
        <w:rPr>
          <w:rFonts w:ascii="Arial" w:hAnsi="Arial" w:cs="Arial"/>
        </w:rPr>
      </w:pPr>
      <w:r w:rsidRPr="00FD4D8C">
        <w:rPr>
          <w:rFonts w:ascii="Arial" w:hAnsi="Arial" w:cs="Arial"/>
        </w:rPr>
        <w:t>Décomposé comme suit</w:t>
      </w:r>
      <w:r w:rsidR="009E1260">
        <w:rPr>
          <w:rFonts w:ascii="Arial" w:hAnsi="Arial" w:cs="Arial"/>
        </w:rPr>
        <w:t xml:space="preserve"> : </w:t>
      </w:r>
    </w:p>
    <w:p w14:paraId="334DBF26" w14:textId="77777777" w:rsidR="009E1260" w:rsidRPr="00FD4D8C" w:rsidRDefault="009E1260" w:rsidP="00FD4D8C">
      <w:pPr>
        <w:jc w:val="center"/>
        <w:rPr>
          <w:rFonts w:ascii="Arial" w:hAnsi="Arial" w:cs="Arial"/>
        </w:rPr>
      </w:pPr>
    </w:p>
    <w:p w14:paraId="48AAF22A" w14:textId="634F1A26" w:rsidR="002418D9" w:rsidRPr="00CE0345" w:rsidRDefault="002418D9" w:rsidP="00CE0345">
      <w:pPr>
        <w:rPr>
          <w:rFonts w:ascii="Arial" w:hAnsi="Arial" w:cs="Arial"/>
          <w:color w:val="0000FF"/>
        </w:rPr>
      </w:pPr>
      <w:r w:rsidRPr="00CE0345">
        <w:rPr>
          <w:rFonts w:ascii="Arial" w:hAnsi="Arial" w:cs="Arial"/>
          <w:color w:val="0000FF"/>
        </w:rPr>
        <w:t>Sous-critère n°1</w:t>
      </w:r>
      <w:r w:rsidR="00927A9C" w:rsidRPr="00CE0345">
        <w:rPr>
          <w:rFonts w:ascii="Arial" w:hAnsi="Arial" w:cs="Arial"/>
          <w:color w:val="0000FF"/>
        </w:rPr>
        <w:t xml:space="preserve"> : </w:t>
      </w:r>
      <w:r w:rsidR="00C223CF" w:rsidRPr="00C223CF">
        <w:rPr>
          <w:rFonts w:ascii="Arial" w:hAnsi="Arial" w:cs="Arial"/>
          <w:color w:val="0000FF"/>
        </w:rPr>
        <w:t>Garanties apportées en termes de moyens techniques pour réaliser la production en série des FPM objet de l’accord-cadre</w:t>
      </w:r>
      <w:r w:rsidR="00C223CF">
        <w:rPr>
          <w:rFonts w:ascii="Arial" w:hAnsi="Arial" w:cs="Arial"/>
          <w:color w:val="0000FF"/>
        </w:rPr>
        <w:t xml:space="preserve"> (30 points) </w:t>
      </w:r>
    </w:p>
    <w:p w14:paraId="61191B89" w14:textId="77777777" w:rsidR="002418D9" w:rsidRDefault="002418D9" w:rsidP="00F140B7">
      <w:pPr>
        <w:rPr>
          <w:rFonts w:ascii="Arial" w:hAnsi="Arial" w:cs="Arial"/>
        </w:rPr>
      </w:pPr>
    </w:p>
    <w:p w14:paraId="0A6AE255" w14:textId="7839DFDC" w:rsidR="006A4687" w:rsidRDefault="006A4687" w:rsidP="006A4687">
      <w:r>
        <w:t xml:space="preserve">Le candidat doit démontrer qu’il dispose des moyens techniques nécessaires à la réalisation en série des Focal Plane Modules (FPM) dans le cadre de l’accord-cadre. Il devra notamment justifier de son expérience dans la fabrication de circuits imprimés multicouches (notamment six couches), y compris en technologie </w:t>
      </w:r>
      <w:proofErr w:type="spellStart"/>
      <w:r>
        <w:t>flex</w:t>
      </w:r>
      <w:proofErr w:type="spellEnd"/>
      <w:r>
        <w:t xml:space="preserve">-rigide, et dans la mise en œuvre d’assemblages de type </w:t>
      </w:r>
      <w:proofErr w:type="spellStart"/>
      <w:r>
        <w:t>Pressfit</w:t>
      </w:r>
      <w:proofErr w:type="spellEnd"/>
      <w:r>
        <w:t xml:space="preserve"> conformes à la norme IPC-9797.</w:t>
      </w:r>
    </w:p>
    <w:p w14:paraId="6F27F1F1" w14:textId="07DDEC45" w:rsidR="006A4687" w:rsidRDefault="006A4687" w:rsidP="006A4687">
      <w:r>
        <w:t xml:space="preserve">Une attention particulière sera portée à la capacité du candidat à produire des cartes électroniques selon les standards de qualité requis par la norme IPC-A-610 Classe 3, en précisant les procédés de fabrication, les dispositifs de contrôle qualité en cours et en fin de production, ainsi que les compétences des opérateurs impliqués. Le candidat devra également exposer les méthodes mises en œuvre pour garantir un assemblage mécanique rigoureux et répétable des Detector </w:t>
      </w:r>
      <w:proofErr w:type="spellStart"/>
      <w:r>
        <w:t>Units</w:t>
      </w:r>
      <w:proofErr w:type="spellEnd"/>
      <w:r>
        <w:t xml:space="preserve"> (DU) et des FPM, incluant les procédures de traçabilité, les contrôles dimensionnels et les tests fonctionnels.</w:t>
      </w:r>
    </w:p>
    <w:p w14:paraId="473DF52F" w14:textId="1C64D47B" w:rsidR="001A5E7B" w:rsidRDefault="006A4687" w:rsidP="006A4687">
      <w:r>
        <w:t>Le candidat présentera les opérations qu’il envisage de sous-traiter, en précisant l’identité des sociétés impliquées et la nature des prestations confiées. Il indiquera également les prestataires critiques susceptibles d’avoir un impact direct sur la production, même s’ils ne relèvent pas d’un contrat de sous-traitance formel (ex. : fabricants de PCB, de composants optiques ou mécaniques spécifiques).</w:t>
      </w:r>
      <w:r w:rsidR="001A5E7B">
        <w:t xml:space="preserve"> Le candidat précisera les modalités de contrôle et de vérification des prestations exécutées par ses sous-traitants et/ou fournisseurs</w:t>
      </w:r>
      <w:r w:rsidR="00F43F13">
        <w:rPr>
          <w:rStyle w:val="Appelnotedebasdep"/>
        </w:rPr>
        <w:footnoteReference w:id="1"/>
      </w:r>
      <w:r w:rsidR="00F131A8">
        <w:t xml:space="preserve"> </w:t>
      </w:r>
    </w:p>
    <w:p w14:paraId="715800A4" w14:textId="77777777" w:rsidR="006A4687" w:rsidRDefault="006A4687" w:rsidP="006A4687">
      <w:r>
        <w:t>Enfin, il devra justifier de la disponibilité d’un lieu de stockage conforme aux exigences du CCTP, précisant les dispositifs mis en œuvre pour assurer les conditions environnementales (contrôle de la température, de l’humidité), ainsi que les mesures de prévention contre les décharges électrostatiques (zones ESD, équipements, procédures et formation du personnel).</w:t>
      </w:r>
    </w:p>
    <w:p w14:paraId="2E9EB091" w14:textId="77777777" w:rsidR="005D28F7" w:rsidRDefault="005D28F7" w:rsidP="00F140B7">
      <w:pPr>
        <w:rPr>
          <w:rFonts w:ascii="Arial" w:hAnsi="Arial" w:cs="Arial"/>
        </w:rPr>
      </w:pPr>
    </w:p>
    <w:p w14:paraId="36F2AD9F" w14:textId="77777777" w:rsidR="002418D9" w:rsidRDefault="002418D9" w:rsidP="002418D9">
      <w:pPr>
        <w:rPr>
          <w:rFonts w:ascii="Arial" w:hAnsi="Arial" w:cs="Arial"/>
        </w:rPr>
      </w:pPr>
      <w:r>
        <w:rPr>
          <w:rFonts w:ascii="Arial" w:hAnsi="Arial" w:cs="Arial"/>
        </w:rPr>
        <w:t>………………………………………………………………………………………………………………………………………………………………………………………………………………………………………………………………………………………………………</w:t>
      </w:r>
      <w:r>
        <w:rPr>
          <w:rFonts w:ascii="Arial" w:hAnsi="Arial" w:cs="Arial"/>
        </w:rPr>
        <w:lastRenderedPageBreak/>
        <w:t>……………………………………………………………………………………………………………………………………………</w:t>
      </w:r>
    </w:p>
    <w:p w14:paraId="16FB6B54" w14:textId="77777777" w:rsidR="002418D9" w:rsidRDefault="002418D9" w:rsidP="002418D9">
      <w:pPr>
        <w:rPr>
          <w:rFonts w:ascii="Arial" w:hAnsi="Arial" w:cs="Arial"/>
        </w:rPr>
      </w:pPr>
      <w:r>
        <w:rPr>
          <w:rFonts w:ascii="Arial" w:hAnsi="Arial" w:cs="Arial"/>
        </w:rPr>
        <w:t>…………………………………………………………………………………………………………………………………………………………………………………………………………………………</w:t>
      </w:r>
    </w:p>
    <w:p w14:paraId="465142B1" w14:textId="77777777" w:rsidR="002418D9" w:rsidRDefault="002418D9" w:rsidP="002418D9">
      <w:pPr>
        <w:rPr>
          <w:rFonts w:ascii="Arial" w:hAnsi="Arial" w:cs="Arial"/>
        </w:rPr>
      </w:pPr>
      <w:bookmarkStart w:id="0" w:name="_Hlk141794458"/>
      <w:r>
        <w:rPr>
          <w:rFonts w:ascii="Arial" w:hAnsi="Arial" w:cs="Arial"/>
        </w:rPr>
        <w:t>……………………………………………………………………………………………………………………………………………………………………………………………………………………………………………………………………………………………………………………………………………………………………………………………………………………………………………………</w:t>
      </w:r>
    </w:p>
    <w:p w14:paraId="36785D96" w14:textId="77777777" w:rsidR="00927A9C" w:rsidRDefault="002418D9" w:rsidP="00927A9C">
      <w:pPr>
        <w:rPr>
          <w:rFonts w:ascii="Arial" w:hAnsi="Arial" w:cs="Arial"/>
        </w:rPr>
      </w:pPr>
      <w:r>
        <w:rPr>
          <w:rFonts w:ascii="Arial" w:hAnsi="Arial" w:cs="Arial"/>
        </w:rPr>
        <w:t>…………………………………………………………………………………………………………………………………………………………………………………………………………………………</w:t>
      </w:r>
      <w:r w:rsidR="00927A9C">
        <w:rPr>
          <w:rFonts w:ascii="Arial" w:hAnsi="Arial" w:cs="Arial"/>
        </w:rPr>
        <w:t>……………………………………………………………………………………………………………………………………………………………………………………………………………………………………………………………………………………………………………………………………………………………………………………………………………………………………………………</w:t>
      </w:r>
    </w:p>
    <w:p w14:paraId="42AB22CD" w14:textId="77777777" w:rsidR="002418D9" w:rsidRDefault="00927A9C" w:rsidP="002418D9">
      <w:pPr>
        <w:rPr>
          <w:rFonts w:ascii="Arial" w:hAnsi="Arial" w:cs="Arial"/>
        </w:rPr>
      </w:pPr>
      <w:r>
        <w:rPr>
          <w:rFonts w:ascii="Arial" w:hAnsi="Arial" w:cs="Arial"/>
        </w:rPr>
        <w:t>…………………………………………………………………………………………………………………………………………………………………………………………………………………………</w:t>
      </w:r>
      <w:bookmarkEnd w:id="0"/>
    </w:p>
    <w:p w14:paraId="3A62EE1C" w14:textId="6338384A" w:rsidR="002418D9" w:rsidRDefault="002418D9" w:rsidP="00F140B7">
      <w:pPr>
        <w:rPr>
          <w:rFonts w:ascii="Arial" w:hAnsi="Arial" w:cs="Arial"/>
        </w:rPr>
      </w:pPr>
    </w:p>
    <w:p w14:paraId="7ED46544" w14:textId="353DE19B" w:rsidR="00F43F13" w:rsidRDefault="00F43F13" w:rsidP="00F140B7">
      <w:pPr>
        <w:rPr>
          <w:rFonts w:ascii="Arial" w:hAnsi="Arial" w:cs="Arial"/>
        </w:rPr>
      </w:pPr>
    </w:p>
    <w:p w14:paraId="5E38598C" w14:textId="1971469C" w:rsidR="00F43F13" w:rsidRDefault="00F43F13" w:rsidP="00F43F13">
      <w:pPr>
        <w:rPr>
          <w:rFonts w:ascii="Arial" w:hAnsi="Arial" w:cs="Arial"/>
          <w:color w:val="0000FF"/>
        </w:rPr>
      </w:pPr>
      <w:r w:rsidRPr="00EB0D04">
        <w:rPr>
          <w:rFonts w:ascii="Arial" w:hAnsi="Arial" w:cs="Arial"/>
          <w:color w:val="0000FF"/>
        </w:rPr>
        <w:t>Sous-critère n°</w:t>
      </w:r>
      <w:r>
        <w:rPr>
          <w:rFonts w:ascii="Arial" w:hAnsi="Arial" w:cs="Arial"/>
          <w:color w:val="0000FF"/>
        </w:rPr>
        <w:t>2</w:t>
      </w:r>
      <w:r>
        <w:rPr>
          <w:rFonts w:ascii="Arial" w:hAnsi="Arial" w:cs="Arial"/>
          <w:color w:val="0000FF"/>
        </w:rPr>
        <w:t xml:space="preserve"> : </w:t>
      </w:r>
      <w:r w:rsidRPr="00C223CF">
        <w:rPr>
          <w:rFonts w:ascii="Arial" w:hAnsi="Arial" w:cs="Arial"/>
          <w:color w:val="0000FF"/>
        </w:rPr>
        <w:t>Implémentation proposée par le candidat pour le suivi de production (base de données) (1</w:t>
      </w:r>
      <w:r>
        <w:rPr>
          <w:rFonts w:ascii="Arial" w:hAnsi="Arial" w:cs="Arial"/>
          <w:color w:val="0000FF"/>
        </w:rPr>
        <w:t>5</w:t>
      </w:r>
      <w:r w:rsidRPr="00C223CF">
        <w:rPr>
          <w:rFonts w:ascii="Arial" w:hAnsi="Arial" w:cs="Arial"/>
          <w:color w:val="0000FF"/>
        </w:rPr>
        <w:t xml:space="preserve"> points) </w:t>
      </w:r>
    </w:p>
    <w:p w14:paraId="32D027FA" w14:textId="77777777" w:rsidR="00F43F13" w:rsidRDefault="00F43F13" w:rsidP="00F43F13">
      <w:pPr>
        <w:rPr>
          <w:rFonts w:ascii="Arial" w:hAnsi="Arial" w:cs="Arial"/>
          <w:color w:val="0000FF"/>
        </w:rPr>
      </w:pPr>
    </w:p>
    <w:p w14:paraId="769A6CAC" w14:textId="77777777" w:rsidR="00F43F13" w:rsidRPr="006A4687" w:rsidRDefault="00F43F13" w:rsidP="00F43F13">
      <w:pPr>
        <w:rPr>
          <w:rFonts w:ascii="Times New Roman" w:hAnsi="Times New Roman"/>
          <w:lang w:eastAsia="ja-JP"/>
        </w:rPr>
      </w:pPr>
      <w:r>
        <w:t>Le candidat décrira la solution de traçabilité qu’il propose pour assurer le suivi de production en temps réel, en particulier la base de données dédiée à la production des FPM. Il devra en détailler l’architecture technique, le niveau de sécurité (sauvegardes, accès restreint), les modalités de consultation par l’IRAP et les formats des données disponibles.</w:t>
      </w:r>
    </w:p>
    <w:p w14:paraId="1D47EDEF" w14:textId="77777777" w:rsidR="00F43F13" w:rsidRDefault="00F43F13" w:rsidP="00F43F13">
      <w:r>
        <w:t>La base de données devra permettre de tracer toutes les étapes de production et de contrôle de chaque élément : réception des composants, résultats d’inspection, tests fonctionnels, assemblages mécaniques, conditionnement, etc. Elle devra intégrer les données issues des AOI, des bancs de test, des rapports de non-conformité et de reprise éventuelle, ainsi que la localisation physique des lots.</w:t>
      </w:r>
    </w:p>
    <w:p w14:paraId="6B7FAF95" w14:textId="77777777" w:rsidR="00F43F13" w:rsidRDefault="00F43F13" w:rsidP="00F43F13">
      <w:r>
        <w:t xml:space="preserve">Le candidat précisera également comment il prévoit d’archiver cette base de données à la fin de la prestation, et dans quelles conditions l’IRAP pourra disposer d’une copie exploitable pour </w:t>
      </w:r>
      <w:r>
        <w:lastRenderedPageBreak/>
        <w:t>ses besoins documentaires et réglementaires.</w:t>
      </w:r>
    </w:p>
    <w:p w14:paraId="1C7FC517" w14:textId="77777777" w:rsidR="00F43F13" w:rsidRDefault="00F43F13" w:rsidP="00F43F13">
      <w:pPr>
        <w:rPr>
          <w:rFonts w:ascii="Arial" w:hAnsi="Arial" w:cs="Arial"/>
        </w:rPr>
      </w:pPr>
      <w:r w:rsidRPr="002418D9">
        <w:rPr>
          <w:rFonts w:ascii="Arial" w:hAnsi="Arial" w:cs="Arial"/>
        </w:rPr>
        <w:t>…………………………………………………………………………………………………………………………………………………………………………………………………………………………………………………………………………………………………………………………………………………………………………………………………………………………………………………………………………………………………………………………………………………………………………………………………………………………………………………………………………………………………………………………………………………………………………………………………………………………………………………………………………………………………………………………………………………………………………………………………………………………………………………………………………………………………………………………………………………………………………………………………………………………………………………………………………………………………………………………………………………………</w:t>
      </w:r>
    </w:p>
    <w:p w14:paraId="768BD612" w14:textId="6DA06653" w:rsidR="00F43F13" w:rsidRDefault="00F43F13" w:rsidP="00F140B7">
      <w:pPr>
        <w:rPr>
          <w:rFonts w:ascii="Arial" w:hAnsi="Arial" w:cs="Arial"/>
        </w:rPr>
      </w:pPr>
    </w:p>
    <w:p w14:paraId="3D826CAC" w14:textId="77777777" w:rsidR="00F43F13" w:rsidRDefault="00F43F13" w:rsidP="00F140B7">
      <w:pPr>
        <w:rPr>
          <w:rFonts w:ascii="Arial" w:hAnsi="Arial" w:cs="Arial"/>
        </w:rPr>
      </w:pPr>
    </w:p>
    <w:p w14:paraId="005587A2" w14:textId="692AECB3" w:rsidR="002418D9" w:rsidRDefault="002418D9" w:rsidP="00EB0D04">
      <w:pPr>
        <w:rPr>
          <w:rFonts w:ascii="Arial" w:hAnsi="Arial" w:cs="Arial"/>
          <w:color w:val="0000FF"/>
        </w:rPr>
      </w:pPr>
      <w:r w:rsidRPr="00EB0D04">
        <w:rPr>
          <w:rFonts w:ascii="Arial" w:hAnsi="Arial" w:cs="Arial"/>
          <w:color w:val="0000FF"/>
        </w:rPr>
        <w:t>Sous-critère n°</w:t>
      </w:r>
      <w:r w:rsidR="00F43F13">
        <w:rPr>
          <w:rFonts w:ascii="Arial" w:hAnsi="Arial" w:cs="Arial"/>
          <w:color w:val="0000FF"/>
        </w:rPr>
        <w:t>3</w:t>
      </w:r>
      <w:r w:rsidR="00EB0D04">
        <w:rPr>
          <w:rFonts w:ascii="Arial" w:hAnsi="Arial" w:cs="Arial"/>
          <w:color w:val="0000FF"/>
        </w:rPr>
        <w:t xml:space="preserve"> : </w:t>
      </w:r>
      <w:r w:rsidR="00C223CF" w:rsidRPr="00C223CF">
        <w:rPr>
          <w:rFonts w:ascii="Arial" w:hAnsi="Arial" w:cs="Arial"/>
          <w:color w:val="0000FF"/>
        </w:rPr>
        <w:t>Appréciation des moyens et du contrôle qualité pour la conception des bancs</w:t>
      </w:r>
      <w:r w:rsidR="00C223CF">
        <w:rPr>
          <w:rFonts w:ascii="Arial" w:hAnsi="Arial" w:cs="Arial"/>
          <w:color w:val="0000FF"/>
        </w:rPr>
        <w:t xml:space="preserve"> (</w:t>
      </w:r>
      <w:r w:rsidR="00F43F13">
        <w:rPr>
          <w:rFonts w:ascii="Arial" w:hAnsi="Arial" w:cs="Arial"/>
          <w:color w:val="0000FF"/>
        </w:rPr>
        <w:t>5</w:t>
      </w:r>
      <w:r w:rsidR="00C223CF">
        <w:rPr>
          <w:rFonts w:ascii="Arial" w:hAnsi="Arial" w:cs="Arial"/>
          <w:color w:val="0000FF"/>
        </w:rPr>
        <w:t xml:space="preserve"> points) </w:t>
      </w:r>
    </w:p>
    <w:p w14:paraId="6C41150F" w14:textId="77777777" w:rsidR="00EB0D04" w:rsidRDefault="00EB0D04" w:rsidP="00EB0D04">
      <w:pPr>
        <w:rPr>
          <w:rFonts w:ascii="Arial" w:hAnsi="Arial" w:cs="Arial"/>
          <w:color w:val="0000FF"/>
        </w:rPr>
      </w:pPr>
    </w:p>
    <w:p w14:paraId="69938CAB" w14:textId="3B19C123" w:rsidR="006A4687" w:rsidRPr="006A4687" w:rsidRDefault="006A4687" w:rsidP="006A4687">
      <w:pPr>
        <w:rPr>
          <w:rFonts w:ascii="Times New Roman" w:hAnsi="Times New Roman"/>
          <w:lang w:eastAsia="ja-JP"/>
        </w:rPr>
      </w:pPr>
      <w:r>
        <w:t xml:space="preserve">Le candidat devra décrire les moyens matériels dont il dispose pour concevoir, réaliser, valider et exploiter les bancs de test nécessaires à la vérification fonctionnelle des cartes électroniques (IB, HVPA), des Detector </w:t>
      </w:r>
      <w:proofErr w:type="spellStart"/>
      <w:r>
        <w:t>Units</w:t>
      </w:r>
      <w:proofErr w:type="spellEnd"/>
      <w:r>
        <w:t xml:space="preserve"> et des FPM. Il exposera l’organisation prévue pour le développement de ces bancs, leur intégration dans la chaîne de production, ainsi que les procédures de qualification associées.</w:t>
      </w:r>
    </w:p>
    <w:p w14:paraId="7B21CD4E" w14:textId="7CB4180A" w:rsidR="006A4687" w:rsidRDefault="006A4687" w:rsidP="006A4687">
      <w:r>
        <w:t>Il est attendu que le candidat précise les choix technologiques retenus pour les bancs (automatisation, logiciels, interface avec la base de données), ainsi que leur capacité à produire des rapports de test complets, exploitables et traçables.</w:t>
      </w:r>
    </w:p>
    <w:p w14:paraId="5ACE189A" w14:textId="32E7580F" w:rsidR="006A4687" w:rsidRDefault="006A4687" w:rsidP="006A4687">
      <w:r>
        <w:t>Le candidat devra mentionner toute opération de conception, de fabrication ou d’intégration de bancs confiée à des sous-traitants, et identifier les sociétés concernées. Il indiquera également tout fournisseur tiers susceptible d’avoir un impact significatif sur la mise en œuvre ou la qualité des bancs de test.</w:t>
      </w:r>
      <w:r w:rsidR="001A5E7B" w:rsidRPr="001A5E7B">
        <w:t xml:space="preserve"> </w:t>
      </w:r>
      <w:r w:rsidR="001A5E7B">
        <w:t xml:space="preserve">Le candidat précisera les modalités de contrôle et de vérification des prestations exécutées par ses sous-traitants et/ou fournisseurs. </w:t>
      </w:r>
    </w:p>
    <w:p w14:paraId="36CBF4BC" w14:textId="77777777" w:rsidR="002418D9" w:rsidRPr="002418D9" w:rsidRDefault="002418D9" w:rsidP="002418D9">
      <w:pPr>
        <w:rPr>
          <w:rFonts w:ascii="Arial" w:hAnsi="Arial" w:cs="Arial"/>
        </w:rPr>
      </w:pPr>
      <w:r w:rsidRPr="002418D9">
        <w:rPr>
          <w:rFonts w:ascii="Arial" w:hAnsi="Arial" w:cs="Arial"/>
        </w:rPr>
        <w:t>………………………………………………………………………………………………………………………………………………………………………………………………………………………………………………………………………………………………………</w:t>
      </w:r>
      <w:r w:rsidRPr="002418D9">
        <w:rPr>
          <w:rFonts w:ascii="Arial" w:hAnsi="Arial" w:cs="Arial"/>
        </w:rPr>
        <w:lastRenderedPageBreak/>
        <w:t>……………………………………………………………………………………………………………………………………………</w:t>
      </w:r>
    </w:p>
    <w:p w14:paraId="4978912F" w14:textId="77777777" w:rsidR="00927A9C" w:rsidRPr="002418D9" w:rsidRDefault="002418D9" w:rsidP="00927A9C">
      <w:pPr>
        <w:rPr>
          <w:rFonts w:ascii="Arial" w:hAnsi="Arial" w:cs="Arial"/>
        </w:rPr>
      </w:pPr>
      <w:r w:rsidRPr="002418D9">
        <w:rPr>
          <w:rFonts w:ascii="Arial" w:hAnsi="Arial" w:cs="Arial"/>
        </w:rPr>
        <w:t>…………………………………………………………………………………………………………………………………………………………………………………………………………………………</w:t>
      </w:r>
      <w:r w:rsidR="00927A9C" w:rsidRPr="002418D9">
        <w:rPr>
          <w:rFonts w:ascii="Arial" w:hAnsi="Arial" w:cs="Arial"/>
        </w:rPr>
        <w:t>……………………………………………………………………………………………………………………………………………………………………………………………………………………………………………………………………………………………………………………………………………………………………………………………………………………………………………………</w:t>
      </w:r>
    </w:p>
    <w:p w14:paraId="31669D74" w14:textId="18E87861" w:rsidR="00927A9C" w:rsidRDefault="00927A9C" w:rsidP="00927A9C">
      <w:pPr>
        <w:rPr>
          <w:rFonts w:ascii="Arial" w:hAnsi="Arial" w:cs="Arial"/>
        </w:rPr>
      </w:pPr>
      <w:r w:rsidRPr="002418D9">
        <w:rPr>
          <w:rFonts w:ascii="Arial" w:hAnsi="Arial" w:cs="Arial"/>
        </w:rPr>
        <w:t>…………………………………………………………………………………………………………………………………………………………………………………………………………………………</w:t>
      </w:r>
    </w:p>
    <w:p w14:paraId="5608EBE5" w14:textId="77777777" w:rsidR="00533EEB" w:rsidRPr="00C223CF" w:rsidRDefault="00533EEB" w:rsidP="009E1260">
      <w:pPr>
        <w:jc w:val="left"/>
        <w:rPr>
          <w:rFonts w:ascii="Arial" w:hAnsi="Arial" w:cs="Arial"/>
          <w:color w:val="0000FF"/>
        </w:rPr>
      </w:pPr>
    </w:p>
    <w:p w14:paraId="42E63574" w14:textId="695FDAE6" w:rsidR="00EB0D04" w:rsidRPr="00B43ACB" w:rsidRDefault="00EB0D04" w:rsidP="00EB0D04">
      <w:pPr>
        <w:rPr>
          <w:rFonts w:ascii="Arial" w:hAnsi="Arial" w:cs="Arial"/>
          <w:color w:val="0000FF"/>
        </w:rPr>
      </w:pPr>
      <w:r w:rsidRPr="00B43ACB">
        <w:rPr>
          <w:rFonts w:ascii="Arial" w:hAnsi="Arial" w:cs="Arial"/>
          <w:color w:val="0000FF"/>
        </w:rPr>
        <w:t xml:space="preserve">Sous-critère n°4 : </w:t>
      </w:r>
      <w:r w:rsidR="00C223CF" w:rsidRPr="00C223CF">
        <w:rPr>
          <w:rFonts w:ascii="Arial" w:hAnsi="Arial" w:cs="Arial"/>
          <w:color w:val="0000FF"/>
        </w:rPr>
        <w:t xml:space="preserve">Garanties apportées en termes de moyens humains dédiés à l’exécution de l’accord-cadre (5 points) </w:t>
      </w:r>
    </w:p>
    <w:p w14:paraId="149D8526" w14:textId="77777777" w:rsidR="00EB0D04" w:rsidRPr="00B43ACB" w:rsidRDefault="00EB0D04" w:rsidP="00EB0D04">
      <w:pPr>
        <w:rPr>
          <w:rFonts w:ascii="Arial" w:hAnsi="Arial" w:cs="Arial"/>
          <w:color w:val="0000FF"/>
        </w:rPr>
      </w:pPr>
    </w:p>
    <w:p w14:paraId="6E6D1F30" w14:textId="09765350" w:rsidR="006A4687" w:rsidRDefault="006A4687" w:rsidP="006A4687">
      <w:r>
        <w:t>Le candidat présentera l’équipe projet dédiée à l’exécution de l’accord-cadre. Il précisera les profils, qualifications, expériences et rôles de chacun des membres clés impliqués dans les prestations, en particulier le responsable technique, les ingénieurs en production électronique et mécanique, les responsables qualité et les opérateurs spécialisés.</w:t>
      </w:r>
    </w:p>
    <w:p w14:paraId="50A5BF20" w14:textId="1B66EC12" w:rsidR="006A4687" w:rsidRDefault="006A4687" w:rsidP="006A4687">
      <w:r>
        <w:t>Il est attendu que le candidat démontre la stabilité et la disponibilité de cette équipe pendant toute la durée de l’accord-cadre. Le référent principal (coordinateur ou chef de projet) devra posséder une maîtrise suffisante de la langue française, et être en capacité de dialoguer efficacement avec l’équipe IRAP sur les aspects techniques, logistiques et contractuels.</w:t>
      </w:r>
    </w:p>
    <w:p w14:paraId="01A20313" w14:textId="77777777" w:rsidR="006A4687" w:rsidRDefault="006A4687" w:rsidP="006A4687">
      <w:r>
        <w:t>Le candidat devra également préciser les modalités d’encadrement, de formation continue, et de remplacement des personnels en cas d’indisponibilité, afin de garantir la continuité de l’exécution du marché.</w:t>
      </w:r>
    </w:p>
    <w:p w14:paraId="65011307" w14:textId="77777777" w:rsidR="00EB0D04" w:rsidRDefault="00EB0D04" w:rsidP="00EB0D04">
      <w:pPr>
        <w:rPr>
          <w:rFonts w:ascii="Arial" w:hAnsi="Arial" w:cs="Arial"/>
        </w:rPr>
      </w:pPr>
    </w:p>
    <w:p w14:paraId="7543EAC0" w14:textId="77777777" w:rsidR="00EB0D04" w:rsidRPr="002418D9" w:rsidRDefault="00EB0D04" w:rsidP="00EB0D04">
      <w:pPr>
        <w:rPr>
          <w:rFonts w:ascii="Arial" w:hAnsi="Arial" w:cs="Arial"/>
        </w:rPr>
      </w:pPr>
      <w:r w:rsidRPr="002418D9">
        <w:rPr>
          <w:rFonts w:ascii="Arial" w:hAnsi="Arial" w:cs="Arial"/>
        </w:rPr>
        <w:t>……………………………………………………………………………………………………………………………………………………………………………………………………………………………………………………………………………………………………………………………………………………………………………………………………………………………………………………</w:t>
      </w:r>
    </w:p>
    <w:p w14:paraId="4991C794" w14:textId="77777777" w:rsidR="00EB0D04" w:rsidRPr="002418D9" w:rsidRDefault="00EB0D04" w:rsidP="00EB0D04">
      <w:pPr>
        <w:rPr>
          <w:rFonts w:ascii="Arial" w:hAnsi="Arial" w:cs="Arial"/>
        </w:rPr>
      </w:pPr>
      <w:r w:rsidRPr="002418D9">
        <w:rPr>
          <w:rFonts w:ascii="Arial" w:hAnsi="Arial" w:cs="Arial"/>
        </w:rPr>
        <w:t>………………………………………………………………………………………………………………………………………………………………………………………………………………………………………………………………………………………………………</w:t>
      </w:r>
      <w:r w:rsidRPr="002418D9">
        <w:rPr>
          <w:rFonts w:ascii="Arial" w:hAnsi="Arial" w:cs="Arial"/>
        </w:rPr>
        <w:lastRenderedPageBreak/>
        <w:t>………………………………………………………………………………………………………………………………………………………………………………………………………………………………………………………………………………………………………………………………………………………………………</w:t>
      </w:r>
    </w:p>
    <w:p w14:paraId="78A24E1B" w14:textId="075038FF" w:rsidR="00EB0D04" w:rsidRDefault="00EB0D04" w:rsidP="00EB0D04">
      <w:pPr>
        <w:rPr>
          <w:rFonts w:ascii="Arial" w:hAnsi="Arial" w:cs="Arial"/>
        </w:rPr>
      </w:pPr>
      <w:r w:rsidRPr="002418D9">
        <w:rPr>
          <w:rFonts w:ascii="Arial" w:hAnsi="Arial" w:cs="Arial"/>
        </w:rPr>
        <w:t>…………………………………………………………………………………………………………………………………………………………………………………………………………………………</w:t>
      </w:r>
    </w:p>
    <w:p w14:paraId="2BA74C3B" w14:textId="215F38DB" w:rsidR="00F7369F" w:rsidRDefault="00F7369F" w:rsidP="00EB0D04">
      <w:pPr>
        <w:rPr>
          <w:rFonts w:ascii="Arial" w:hAnsi="Arial" w:cs="Arial"/>
        </w:rPr>
      </w:pPr>
    </w:p>
    <w:p w14:paraId="06C0994E" w14:textId="77777777" w:rsidR="00237A25" w:rsidRPr="009E1260" w:rsidRDefault="00237A25" w:rsidP="00237A25">
      <w:pPr>
        <w:jc w:val="center"/>
        <w:rPr>
          <w:rFonts w:ascii="Arial" w:hAnsi="Arial" w:cs="Arial"/>
          <w:b/>
          <w:color w:val="0000FF"/>
          <w:u w:val="single"/>
        </w:rPr>
      </w:pPr>
      <w:r w:rsidRPr="00A76B7D">
        <w:rPr>
          <w:rFonts w:ascii="Arial" w:hAnsi="Arial" w:cs="Arial"/>
          <w:b/>
          <w:color w:val="0000FF"/>
          <w:sz w:val="32"/>
          <w:u w:val="single"/>
        </w:rPr>
        <w:t>Critère</w:t>
      </w:r>
      <w:r>
        <w:rPr>
          <w:rFonts w:ascii="Arial" w:hAnsi="Arial" w:cs="Arial"/>
          <w:b/>
          <w:color w:val="0000FF"/>
          <w:sz w:val="32"/>
          <w:u w:val="single"/>
        </w:rPr>
        <w:t xml:space="preserve"> n°2</w:t>
      </w:r>
      <w:r w:rsidRPr="00A76B7D">
        <w:rPr>
          <w:rFonts w:ascii="Arial" w:hAnsi="Arial" w:cs="Arial"/>
          <w:b/>
          <w:color w:val="0000FF"/>
          <w:sz w:val="32"/>
          <w:u w:val="single"/>
        </w:rPr>
        <w:t xml:space="preserve"> « </w:t>
      </w:r>
      <w:r>
        <w:rPr>
          <w:rFonts w:ascii="Arial" w:hAnsi="Arial" w:cs="Arial"/>
          <w:b/>
          <w:color w:val="0000FF"/>
          <w:sz w:val="32"/>
          <w:u w:val="single"/>
        </w:rPr>
        <w:t>Performance économique de l’offre</w:t>
      </w:r>
      <w:r w:rsidRPr="00A76B7D">
        <w:rPr>
          <w:rFonts w:ascii="Arial" w:hAnsi="Arial" w:cs="Arial"/>
          <w:b/>
          <w:color w:val="0000FF"/>
          <w:sz w:val="32"/>
          <w:u w:val="single"/>
        </w:rPr>
        <w:t> » (</w:t>
      </w:r>
      <w:r>
        <w:rPr>
          <w:rFonts w:ascii="Arial" w:hAnsi="Arial" w:cs="Arial"/>
          <w:b/>
          <w:color w:val="0000FF"/>
          <w:sz w:val="32"/>
          <w:u w:val="single"/>
        </w:rPr>
        <w:t>35</w:t>
      </w:r>
      <w:r w:rsidRPr="00A76B7D">
        <w:rPr>
          <w:rFonts w:ascii="Arial" w:hAnsi="Arial" w:cs="Arial"/>
          <w:b/>
          <w:color w:val="0000FF"/>
          <w:sz w:val="32"/>
          <w:u w:val="single"/>
        </w:rPr>
        <w:t xml:space="preserve"> points)</w:t>
      </w:r>
    </w:p>
    <w:p w14:paraId="25C5F36B" w14:textId="77777777" w:rsidR="00237A25" w:rsidRDefault="00237A25" w:rsidP="00237A25">
      <w:pPr>
        <w:rPr>
          <w:rFonts w:ascii="Arial" w:hAnsi="Arial" w:cs="Arial"/>
        </w:rPr>
      </w:pPr>
    </w:p>
    <w:p w14:paraId="5D14EC78" w14:textId="2ACE8EEC" w:rsidR="00237A25" w:rsidRDefault="00237A25" w:rsidP="00EB0D04">
      <w:pPr>
        <w:rPr>
          <w:rFonts w:ascii="Arial" w:hAnsi="Arial" w:cs="Arial"/>
        </w:rPr>
      </w:pPr>
      <w:r w:rsidRPr="00C0767A">
        <w:rPr>
          <w:rFonts w:ascii="Arial" w:hAnsi="Arial" w:cs="Arial"/>
        </w:rPr>
        <w:t xml:space="preserve">La performance économique de l’offre sera évaluée sur la base de l’annexe 1 à l’acte d’engagement </w:t>
      </w:r>
      <w:r w:rsidR="009A2956">
        <w:rPr>
          <w:rFonts w:ascii="Arial" w:hAnsi="Arial" w:cs="Arial"/>
        </w:rPr>
        <w:t>sur la base d’un panier masqué.</w:t>
      </w:r>
    </w:p>
    <w:p w14:paraId="0EB07E8B" w14:textId="23F35A90" w:rsidR="007E5158" w:rsidRDefault="007E5158" w:rsidP="009A2956">
      <w:pPr>
        <w:rPr>
          <w:rFonts w:ascii="Arial" w:hAnsi="Arial" w:cs="Arial"/>
          <w:b/>
          <w:color w:val="0000FF"/>
          <w:sz w:val="32"/>
          <w:u w:val="single"/>
        </w:rPr>
      </w:pPr>
    </w:p>
    <w:p w14:paraId="49E60567" w14:textId="77777777" w:rsidR="007E5158" w:rsidRDefault="007E5158" w:rsidP="009A2956">
      <w:pPr>
        <w:rPr>
          <w:rFonts w:ascii="Arial" w:hAnsi="Arial" w:cs="Arial"/>
          <w:b/>
          <w:color w:val="0000FF"/>
          <w:sz w:val="32"/>
          <w:u w:val="single"/>
        </w:rPr>
      </w:pPr>
    </w:p>
    <w:p w14:paraId="7F57C340" w14:textId="18274886" w:rsidR="00FD4D8C" w:rsidRPr="007E5158" w:rsidRDefault="00FD4D8C" w:rsidP="00FD4D8C">
      <w:pPr>
        <w:jc w:val="center"/>
        <w:rPr>
          <w:rFonts w:ascii="Arial" w:hAnsi="Arial" w:cs="Arial"/>
          <w:b/>
          <w:color w:val="0000FF"/>
          <w:sz w:val="32"/>
          <w:u w:val="single"/>
        </w:rPr>
      </w:pPr>
      <w:r w:rsidRPr="00A76B7D">
        <w:rPr>
          <w:rFonts w:ascii="Arial" w:hAnsi="Arial" w:cs="Arial"/>
          <w:b/>
          <w:color w:val="0000FF"/>
          <w:sz w:val="32"/>
          <w:u w:val="single"/>
        </w:rPr>
        <w:t>Critère</w:t>
      </w:r>
      <w:r w:rsidR="009E1260">
        <w:rPr>
          <w:rFonts w:ascii="Arial" w:hAnsi="Arial" w:cs="Arial"/>
          <w:b/>
          <w:color w:val="0000FF"/>
          <w:sz w:val="32"/>
          <w:u w:val="single"/>
        </w:rPr>
        <w:t xml:space="preserve"> n°</w:t>
      </w:r>
      <w:r w:rsidR="007E5158">
        <w:rPr>
          <w:rFonts w:ascii="Arial" w:hAnsi="Arial" w:cs="Arial"/>
          <w:b/>
          <w:color w:val="0000FF"/>
          <w:sz w:val="32"/>
          <w:u w:val="single"/>
        </w:rPr>
        <w:t>3</w:t>
      </w:r>
      <w:r w:rsidRPr="00A76B7D">
        <w:rPr>
          <w:rFonts w:ascii="Arial" w:hAnsi="Arial" w:cs="Arial"/>
          <w:b/>
          <w:color w:val="0000FF"/>
          <w:sz w:val="32"/>
          <w:u w:val="single"/>
        </w:rPr>
        <w:t xml:space="preserve"> </w:t>
      </w:r>
      <w:r w:rsidR="00EB106E" w:rsidRPr="00A76B7D">
        <w:rPr>
          <w:rFonts w:ascii="Arial" w:hAnsi="Arial" w:cs="Arial"/>
          <w:b/>
          <w:color w:val="0000FF"/>
          <w:sz w:val="32"/>
          <w:u w:val="single"/>
        </w:rPr>
        <w:t>« </w:t>
      </w:r>
      <w:r w:rsidR="007E5158">
        <w:rPr>
          <w:rFonts w:ascii="Arial" w:hAnsi="Arial" w:cs="Arial"/>
          <w:b/>
          <w:color w:val="0000FF"/>
          <w:sz w:val="32"/>
          <w:u w:val="single"/>
        </w:rPr>
        <w:t>Mesures</w:t>
      </w:r>
      <w:r w:rsidR="007E5158" w:rsidRPr="007E5158">
        <w:rPr>
          <w:rFonts w:ascii="Arial" w:hAnsi="Arial" w:cs="Arial"/>
          <w:b/>
          <w:color w:val="0000FF"/>
          <w:sz w:val="32"/>
          <w:u w:val="single"/>
        </w:rPr>
        <w:t xml:space="preserve"> pris</w:t>
      </w:r>
      <w:r w:rsidR="007E5158">
        <w:rPr>
          <w:rFonts w:ascii="Arial" w:hAnsi="Arial" w:cs="Arial"/>
          <w:b/>
          <w:color w:val="0000FF"/>
          <w:sz w:val="32"/>
          <w:u w:val="single"/>
        </w:rPr>
        <w:t>es</w:t>
      </w:r>
      <w:r w:rsidR="007E5158" w:rsidRPr="007E5158">
        <w:rPr>
          <w:rFonts w:ascii="Arial" w:hAnsi="Arial" w:cs="Arial"/>
          <w:b/>
          <w:color w:val="0000FF"/>
          <w:sz w:val="32"/>
          <w:u w:val="single"/>
        </w:rPr>
        <w:t xml:space="preserve"> par le candidat pour réduire l’impact environnemental dans la production en série des FPM objet de l’accord-cadre</w:t>
      </w:r>
      <w:r w:rsidR="007E5158">
        <w:rPr>
          <w:rFonts w:ascii="Arial" w:hAnsi="Arial" w:cs="Arial"/>
          <w:b/>
          <w:color w:val="0000FF"/>
          <w:sz w:val="32"/>
          <w:u w:val="single"/>
        </w:rPr>
        <w:t xml:space="preserve"> (10 points) </w:t>
      </w:r>
    </w:p>
    <w:p w14:paraId="64EA7173" w14:textId="77777777" w:rsidR="00A76B7D" w:rsidRDefault="00A76B7D" w:rsidP="00FD4D8C">
      <w:pPr>
        <w:rPr>
          <w:rFonts w:ascii="Arial" w:hAnsi="Arial" w:cs="Arial"/>
        </w:rPr>
      </w:pPr>
    </w:p>
    <w:p w14:paraId="66CAB945" w14:textId="008F1951" w:rsidR="00CE01C8" w:rsidRDefault="00A76B7D" w:rsidP="00FD4D8C">
      <w:pPr>
        <w:rPr>
          <w:rFonts w:ascii="Arial" w:hAnsi="Arial" w:cs="Arial"/>
        </w:rPr>
      </w:pPr>
      <w:r>
        <w:rPr>
          <w:rFonts w:ascii="Arial" w:hAnsi="Arial" w:cs="Arial"/>
        </w:rPr>
        <w:t xml:space="preserve">Le candidat décrit ci-dessous de </w:t>
      </w:r>
      <w:r w:rsidRPr="007E5158">
        <w:rPr>
          <w:rFonts w:ascii="Arial" w:hAnsi="Arial" w:cs="Arial"/>
          <w:b/>
          <w:u w:val="single"/>
        </w:rPr>
        <w:t xml:space="preserve">façon explicite les mesures </w:t>
      </w:r>
      <w:r w:rsidR="007E5158" w:rsidRPr="007E5158">
        <w:rPr>
          <w:rFonts w:ascii="Arial" w:hAnsi="Arial" w:cs="Arial"/>
          <w:b/>
          <w:u w:val="single"/>
        </w:rPr>
        <w:t>concrètes</w:t>
      </w:r>
      <w:r w:rsidR="007E5158">
        <w:rPr>
          <w:rFonts w:ascii="Arial" w:hAnsi="Arial" w:cs="Arial"/>
        </w:rPr>
        <w:t xml:space="preserve"> </w:t>
      </w:r>
      <w:r w:rsidR="00CE01C8">
        <w:rPr>
          <w:rFonts w:ascii="Arial" w:hAnsi="Arial" w:cs="Arial"/>
        </w:rPr>
        <w:t xml:space="preserve">qu’il prendra </w:t>
      </w:r>
      <w:r w:rsidR="007E5158" w:rsidRPr="007E5158">
        <w:rPr>
          <w:rFonts w:ascii="Arial" w:hAnsi="Arial" w:cs="Arial"/>
        </w:rPr>
        <w:t xml:space="preserve">pour réduire l’impact environnemental dans la </w:t>
      </w:r>
      <w:r w:rsidR="007E5158" w:rsidRPr="007E5158">
        <w:rPr>
          <w:rFonts w:ascii="Arial" w:hAnsi="Arial" w:cs="Arial"/>
          <w:b/>
        </w:rPr>
        <w:t>production en série des FPM</w:t>
      </w:r>
      <w:r w:rsidR="007E5158" w:rsidRPr="007E5158">
        <w:rPr>
          <w:rFonts w:ascii="Arial" w:hAnsi="Arial" w:cs="Arial"/>
        </w:rPr>
        <w:t xml:space="preserve"> </w:t>
      </w:r>
      <w:r w:rsidR="007E5158" w:rsidRPr="007E5158">
        <w:rPr>
          <w:rFonts w:ascii="Arial" w:hAnsi="Arial" w:cs="Arial"/>
          <w:b/>
        </w:rPr>
        <w:t>objet de l’accord-cadre</w:t>
      </w:r>
      <w:r w:rsidR="00CE01C8">
        <w:rPr>
          <w:rFonts w:ascii="Arial" w:hAnsi="Arial" w:cs="Arial"/>
        </w:rPr>
        <w:t> </w:t>
      </w:r>
      <w:r w:rsidR="00F43F13">
        <w:rPr>
          <w:rFonts w:ascii="Arial" w:hAnsi="Arial" w:cs="Arial"/>
        </w:rPr>
        <w:t>(réduction de la consommation de fluides dans la production des FPM, g</w:t>
      </w:r>
      <w:r w:rsidR="00F43F13" w:rsidRPr="00F43F13">
        <w:rPr>
          <w:rFonts w:ascii="Arial" w:hAnsi="Arial" w:cs="Arial"/>
        </w:rPr>
        <w:t>estion des déchets de fabrication, leur revalorisation, évaluation des modalités d'acheminement aux différentes phases d'approvisionnement et/ou de livraison</w:t>
      </w:r>
      <w:r w:rsidR="00F43F13">
        <w:rPr>
          <w:rFonts w:ascii="Arial" w:hAnsi="Arial" w:cs="Arial"/>
        </w:rPr>
        <w:t xml:space="preserve"> prévues dans le marché</w:t>
      </w:r>
      <w:bookmarkStart w:id="1" w:name="_GoBack"/>
      <w:bookmarkEnd w:id="1"/>
      <w:r w:rsidR="00F43F13">
        <w:rPr>
          <w:rFonts w:ascii="Arial" w:hAnsi="Arial" w:cs="Arial"/>
        </w:rPr>
        <w:t>)</w:t>
      </w:r>
      <w:r w:rsidR="00CE01C8">
        <w:rPr>
          <w:rFonts w:ascii="Arial" w:hAnsi="Arial" w:cs="Arial"/>
        </w:rPr>
        <w:t xml:space="preserve">: </w:t>
      </w:r>
    </w:p>
    <w:p w14:paraId="428DB8DB" w14:textId="77777777" w:rsidR="00CE01C8" w:rsidRDefault="00CE01C8" w:rsidP="00FD4D8C">
      <w:pPr>
        <w:rPr>
          <w:rFonts w:ascii="Arial" w:hAnsi="Arial" w:cs="Arial"/>
        </w:rPr>
      </w:pPr>
    </w:p>
    <w:p w14:paraId="0D005574" w14:textId="21FB58E3" w:rsidR="00FD4D8C" w:rsidRDefault="00FD4D8C" w:rsidP="00FD4D8C">
      <w:pPr>
        <w:rPr>
          <w:rFonts w:ascii="Arial" w:hAnsi="Arial" w:cs="Arial"/>
        </w:rPr>
      </w:pPr>
      <w:r>
        <w:rPr>
          <w:rFonts w:ascii="Arial" w:hAnsi="Arial" w:cs="Arial"/>
        </w:rPr>
        <w:t>………………………………………………………………………………………………………………………………………………………………………………………………………………………………………………………………………………………………………………………………………………………………………………………………………………………………………………………………………………………………………………………………………………………………………………………………………………………………………………………………………………</w:t>
      </w:r>
    </w:p>
    <w:p w14:paraId="60DAF5DE" w14:textId="77777777" w:rsidR="00FD4D8C" w:rsidRDefault="00FD4D8C" w:rsidP="00FD4D8C">
      <w:pPr>
        <w:jc w:val="center"/>
        <w:rPr>
          <w:rFonts w:ascii="Arial" w:hAnsi="Arial" w:cs="Arial"/>
          <w:b/>
          <w:color w:val="0000FF"/>
        </w:rPr>
      </w:pPr>
    </w:p>
    <w:p w14:paraId="4B171E5D" w14:textId="0299F75C" w:rsidR="00D21A3B" w:rsidRDefault="00D21A3B">
      <w:pPr>
        <w:widowControl/>
        <w:adjustRightInd/>
        <w:spacing w:after="160" w:line="259" w:lineRule="auto"/>
        <w:jc w:val="left"/>
        <w:rPr>
          <w:rFonts w:ascii="Arial" w:hAnsi="Arial" w:cs="Arial"/>
          <w:b/>
          <w:color w:val="0000FF"/>
        </w:rPr>
      </w:pPr>
      <w:r>
        <w:rPr>
          <w:rFonts w:ascii="Arial" w:hAnsi="Arial" w:cs="Arial"/>
          <w:b/>
          <w:color w:val="0000FF"/>
        </w:rPr>
        <w:br w:type="page"/>
      </w:r>
    </w:p>
    <w:p w14:paraId="67B325D6" w14:textId="77777777" w:rsidR="00A76B7D" w:rsidRDefault="00A76B7D">
      <w:pPr>
        <w:rPr>
          <w:rFonts w:ascii="Arial" w:hAnsi="Arial" w:cs="Arial"/>
          <w:b/>
          <w:color w:val="0000FF"/>
        </w:rPr>
      </w:pPr>
    </w:p>
    <w:p w14:paraId="12566E4A" w14:textId="78274F3A" w:rsidR="00A53EB4" w:rsidRDefault="00A53EB4" w:rsidP="00A53EB4">
      <w:pPr>
        <w:jc w:val="center"/>
        <w:rPr>
          <w:rFonts w:ascii="Arial" w:hAnsi="Arial" w:cs="Arial"/>
          <w:b/>
          <w:color w:val="0000FF"/>
          <w:sz w:val="32"/>
          <w:u w:val="single"/>
        </w:rPr>
      </w:pPr>
      <w:r>
        <w:rPr>
          <w:rFonts w:ascii="Arial" w:hAnsi="Arial" w:cs="Arial"/>
          <w:b/>
          <w:color w:val="0000FF"/>
          <w:sz w:val="32"/>
          <w:u w:val="single"/>
        </w:rPr>
        <w:t>Autres engagements du candidat</w:t>
      </w:r>
    </w:p>
    <w:p w14:paraId="5FD63858" w14:textId="77777777" w:rsidR="00B90475" w:rsidRDefault="00B90475" w:rsidP="00A53EB4">
      <w:pPr>
        <w:rPr>
          <w:rFonts w:ascii="Arial" w:hAnsi="Arial" w:cs="Arial"/>
        </w:rPr>
      </w:pPr>
    </w:p>
    <w:p w14:paraId="135B2BA1" w14:textId="7C9499AD" w:rsidR="00F50AE9" w:rsidRPr="00A76B7D" w:rsidRDefault="00F50AE9" w:rsidP="00A53EB4">
      <w:pPr>
        <w:rPr>
          <w:rFonts w:ascii="Arial" w:hAnsi="Arial" w:cs="Arial"/>
        </w:rPr>
      </w:pPr>
      <w:r>
        <w:rPr>
          <w:rFonts w:ascii="Arial" w:hAnsi="Arial" w:cs="Arial"/>
        </w:rPr>
        <w:t xml:space="preserve">- </w:t>
      </w:r>
      <w:r w:rsidR="00B90475">
        <w:rPr>
          <w:rFonts w:ascii="Arial" w:hAnsi="Arial" w:cs="Arial"/>
        </w:rPr>
        <w:t>Le candidat précise le moyen de marqu</w:t>
      </w:r>
      <w:r w:rsidR="009C3273">
        <w:rPr>
          <w:rFonts w:ascii="Arial" w:hAnsi="Arial" w:cs="Arial"/>
        </w:rPr>
        <w:t xml:space="preserve">age </w:t>
      </w:r>
      <w:r w:rsidR="00B90475">
        <w:rPr>
          <w:rFonts w:ascii="Arial" w:hAnsi="Arial" w:cs="Arial"/>
        </w:rPr>
        <w:t xml:space="preserve">utilisé : </w:t>
      </w:r>
    </w:p>
    <w:p w14:paraId="7C5FDA8D" w14:textId="3C90FB5B" w:rsidR="00A53EB4" w:rsidRDefault="00A53EB4" w:rsidP="00A53EB4">
      <w:pPr>
        <w:rPr>
          <w:rFonts w:ascii="Arial" w:hAnsi="Arial" w:cs="Arial"/>
        </w:rPr>
      </w:pPr>
      <w:r>
        <w:rPr>
          <w:rFonts w:ascii="Arial" w:hAnsi="Arial" w:cs="Arial"/>
        </w:rPr>
        <w:t>………………………………………………………………………………………………………………………………………………………………………………………………………………………………………………………………………………………………………………………………………………………………………………………………………………………………………………………………………………………………………………………………………………………………………………………………………………………………………………………………………………</w:t>
      </w:r>
    </w:p>
    <w:p w14:paraId="3DEA6446" w14:textId="3C5F8BC8" w:rsidR="0088297F" w:rsidRPr="00A76B7D" w:rsidRDefault="0088297F" w:rsidP="0088297F">
      <w:pPr>
        <w:rPr>
          <w:rFonts w:ascii="Arial" w:hAnsi="Arial" w:cs="Arial"/>
        </w:rPr>
      </w:pPr>
      <w:r>
        <w:rPr>
          <w:rFonts w:ascii="Arial" w:hAnsi="Arial" w:cs="Arial"/>
        </w:rPr>
        <w:t>- Le candidat décrit les moyens de stockage disponibles</w:t>
      </w:r>
      <w:r w:rsidR="00E04F44">
        <w:rPr>
          <w:rFonts w:ascii="Arial" w:hAnsi="Arial" w:cs="Arial"/>
        </w:rPr>
        <w:t xml:space="preserve"> pour le stockage des cartes IB en cas de besoin :</w:t>
      </w:r>
      <w:r>
        <w:rPr>
          <w:rFonts w:ascii="Arial" w:hAnsi="Arial" w:cs="Arial"/>
        </w:rPr>
        <w:t xml:space="preserve"> </w:t>
      </w:r>
    </w:p>
    <w:p w14:paraId="6415A905" w14:textId="77777777" w:rsidR="0088297F" w:rsidRDefault="0088297F" w:rsidP="0088297F">
      <w:pPr>
        <w:rPr>
          <w:rFonts w:ascii="Arial" w:hAnsi="Arial" w:cs="Arial"/>
        </w:rPr>
      </w:pPr>
      <w:r>
        <w:rPr>
          <w:rFonts w:ascii="Arial" w:hAnsi="Arial" w:cs="Arial"/>
        </w:rPr>
        <w:t>………………………………………………………………………………………………………………………………………………………………………………………………………………………………………………………………………………………………………………………………………………………………………………………………………………………………………………………………………………………………………………………………………………………………………………………………………………………………………………………………………………</w:t>
      </w:r>
    </w:p>
    <w:p w14:paraId="2107A8FB" w14:textId="77777777" w:rsidR="0088297F" w:rsidRDefault="0088297F" w:rsidP="00A53EB4">
      <w:pPr>
        <w:rPr>
          <w:rFonts w:ascii="Arial" w:hAnsi="Arial" w:cs="Arial"/>
        </w:rPr>
      </w:pPr>
    </w:p>
    <w:p w14:paraId="60656974" w14:textId="77777777" w:rsidR="00A53EB4" w:rsidRDefault="00A53EB4" w:rsidP="00A76B7D">
      <w:pPr>
        <w:jc w:val="center"/>
        <w:rPr>
          <w:rFonts w:ascii="Arial" w:hAnsi="Arial" w:cs="Arial"/>
          <w:b/>
          <w:color w:val="0000FF"/>
          <w:sz w:val="32"/>
          <w:u w:val="single"/>
        </w:rPr>
      </w:pPr>
    </w:p>
    <w:p w14:paraId="50F4B205" w14:textId="71A19F33" w:rsidR="00A76B7D" w:rsidRPr="00A76B7D" w:rsidRDefault="00A76B7D" w:rsidP="00A76B7D">
      <w:pPr>
        <w:jc w:val="center"/>
        <w:rPr>
          <w:rFonts w:ascii="Arial" w:hAnsi="Arial" w:cs="Arial"/>
          <w:b/>
          <w:color w:val="0000FF"/>
          <w:sz w:val="32"/>
          <w:u w:val="single"/>
        </w:rPr>
      </w:pPr>
      <w:r w:rsidRPr="00A76B7D">
        <w:rPr>
          <w:rFonts w:ascii="Arial" w:hAnsi="Arial" w:cs="Arial"/>
          <w:b/>
          <w:color w:val="0000FF"/>
          <w:sz w:val="32"/>
          <w:u w:val="single"/>
        </w:rPr>
        <w:t>Informations complémentaires</w:t>
      </w:r>
    </w:p>
    <w:p w14:paraId="565E5AA8" w14:textId="77777777" w:rsidR="00A76B7D" w:rsidRPr="00A76B7D" w:rsidRDefault="00A76B7D" w:rsidP="00A76B7D">
      <w:pPr>
        <w:rPr>
          <w:rFonts w:ascii="Arial" w:hAnsi="Arial" w:cs="Arial"/>
        </w:rPr>
      </w:pPr>
      <w:bookmarkStart w:id="2" w:name="_Toc536796156"/>
      <w:r w:rsidRPr="00A76B7D">
        <w:rPr>
          <w:rFonts w:ascii="Arial" w:hAnsi="Arial" w:cs="Arial"/>
        </w:rPr>
        <w:t xml:space="preserve">Indiquez ci-dessous la liste des documents annexes que vous souhaitez joindre en complément de vos réponses au présent cadre de réponse </w:t>
      </w:r>
      <w:bookmarkEnd w:id="2"/>
      <w:r w:rsidRPr="00A76B7D">
        <w:rPr>
          <w:rFonts w:ascii="Arial" w:hAnsi="Arial" w:cs="Arial"/>
        </w:rPr>
        <w:t>technique :</w:t>
      </w:r>
    </w:p>
    <w:p w14:paraId="7CC8CDFF" w14:textId="77777777" w:rsidR="00A76B7D" w:rsidRDefault="00A76B7D" w:rsidP="00A76B7D">
      <w:pPr>
        <w:rPr>
          <w:rFonts w:ascii="Arial" w:hAnsi="Arial" w:cs="Arial"/>
        </w:rPr>
      </w:pPr>
      <w:r>
        <w:rPr>
          <w:rFonts w:ascii="Arial" w:hAnsi="Arial" w:cs="Arial"/>
        </w:rPr>
        <w:t>………………………………………………………………………………………………………………………………………………………………………………………………………………………………………………………………………………………………………………………………………………………………………………………………………………………………………………………………………………………………………………………………………………………………………………………………………………………………………………………………………………</w:t>
      </w:r>
    </w:p>
    <w:p w14:paraId="3E93B037" w14:textId="77777777" w:rsidR="00A76B7D" w:rsidRDefault="00A76B7D" w:rsidP="00A76B7D">
      <w:pPr>
        <w:rPr>
          <w:rFonts w:ascii="Calibri" w:hAnsi="Calibri" w:cs="Calibri"/>
        </w:rPr>
      </w:pPr>
    </w:p>
    <w:p w14:paraId="42DBFC21" w14:textId="77777777" w:rsidR="00A76B7D" w:rsidRDefault="00A76B7D" w:rsidP="00A76B7D">
      <w:pPr>
        <w:jc w:val="center"/>
        <w:rPr>
          <w:rFonts w:ascii="Arial" w:hAnsi="Arial" w:cs="Arial"/>
          <w:b/>
          <w:color w:val="0000FF"/>
        </w:rPr>
      </w:pPr>
    </w:p>
    <w:p w14:paraId="0C646924" w14:textId="77777777" w:rsidR="00FD4D8C" w:rsidRPr="00FD4D8C" w:rsidRDefault="00FD4D8C" w:rsidP="00FD4D8C">
      <w:pPr>
        <w:jc w:val="center"/>
        <w:rPr>
          <w:rFonts w:ascii="Arial" w:hAnsi="Arial" w:cs="Arial"/>
          <w:b/>
          <w:color w:val="0000FF"/>
        </w:rPr>
      </w:pPr>
    </w:p>
    <w:sectPr w:rsidR="00FD4D8C" w:rsidRPr="00FD4D8C" w:rsidSect="00EB106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71ED0" w14:textId="77777777" w:rsidR="00161F16" w:rsidRDefault="00161F16" w:rsidP="00F140B7">
      <w:pPr>
        <w:spacing w:line="240" w:lineRule="auto"/>
      </w:pPr>
      <w:r>
        <w:separator/>
      </w:r>
    </w:p>
  </w:endnote>
  <w:endnote w:type="continuationSeparator" w:id="0">
    <w:p w14:paraId="3A78A43B" w14:textId="77777777" w:rsidR="00161F16" w:rsidRDefault="00161F16" w:rsidP="00F140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4770682"/>
      <w:docPartObj>
        <w:docPartGallery w:val="Page Numbers (Bottom of Page)"/>
        <w:docPartUnique/>
      </w:docPartObj>
    </w:sdtPr>
    <w:sdtEndPr/>
    <w:sdtContent>
      <w:sdt>
        <w:sdtPr>
          <w:id w:val="-1769616900"/>
          <w:docPartObj>
            <w:docPartGallery w:val="Page Numbers (Top of Page)"/>
            <w:docPartUnique/>
          </w:docPartObj>
        </w:sdtPr>
        <w:sdtEndPr/>
        <w:sdtContent>
          <w:p w14:paraId="1054B61D" w14:textId="77777777" w:rsidR="00FD4D8C" w:rsidRDefault="00FD4D8C">
            <w:pPr>
              <w:pStyle w:val="Pieddepage"/>
              <w:jc w:val="right"/>
            </w:pPr>
            <w:r w:rsidRPr="00927A9C">
              <w:t xml:space="preserve">Page </w:t>
            </w:r>
            <w:r w:rsidRPr="00927A9C">
              <w:rPr>
                <w:bCs/>
              </w:rPr>
              <w:fldChar w:fldCharType="begin"/>
            </w:r>
            <w:r w:rsidRPr="00927A9C">
              <w:rPr>
                <w:bCs/>
              </w:rPr>
              <w:instrText>PAGE</w:instrText>
            </w:r>
            <w:r w:rsidRPr="00927A9C">
              <w:rPr>
                <w:bCs/>
              </w:rPr>
              <w:fldChar w:fldCharType="separate"/>
            </w:r>
            <w:r w:rsidRPr="00927A9C">
              <w:rPr>
                <w:bCs/>
              </w:rPr>
              <w:t>2</w:t>
            </w:r>
            <w:r w:rsidRPr="00927A9C">
              <w:rPr>
                <w:bCs/>
              </w:rPr>
              <w:fldChar w:fldCharType="end"/>
            </w:r>
            <w:r w:rsidRPr="00927A9C">
              <w:t xml:space="preserve"> sur </w:t>
            </w:r>
            <w:r w:rsidRPr="00927A9C">
              <w:rPr>
                <w:bCs/>
              </w:rPr>
              <w:fldChar w:fldCharType="begin"/>
            </w:r>
            <w:r w:rsidRPr="00927A9C">
              <w:rPr>
                <w:bCs/>
              </w:rPr>
              <w:instrText>NUMPAGES</w:instrText>
            </w:r>
            <w:r w:rsidRPr="00927A9C">
              <w:rPr>
                <w:bCs/>
              </w:rPr>
              <w:fldChar w:fldCharType="separate"/>
            </w:r>
            <w:r w:rsidRPr="00927A9C">
              <w:rPr>
                <w:bCs/>
              </w:rPr>
              <w:t>2</w:t>
            </w:r>
            <w:r w:rsidRPr="00927A9C">
              <w:rPr>
                <w:bCs/>
              </w:rPr>
              <w:fldChar w:fldCharType="end"/>
            </w:r>
            <w:r w:rsidR="00EB106E">
              <w:t xml:space="preserve"> </w:t>
            </w:r>
          </w:p>
        </w:sdtContent>
      </w:sdt>
    </w:sdtContent>
  </w:sdt>
  <w:p w14:paraId="1CDB3D32" w14:textId="77777777" w:rsidR="00FD4D8C" w:rsidRDefault="00FD4D8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78050" w14:textId="77777777" w:rsidR="00161F16" w:rsidRDefault="00161F16" w:rsidP="00F140B7">
      <w:pPr>
        <w:spacing w:line="240" w:lineRule="auto"/>
      </w:pPr>
      <w:r>
        <w:separator/>
      </w:r>
    </w:p>
  </w:footnote>
  <w:footnote w:type="continuationSeparator" w:id="0">
    <w:p w14:paraId="55E5323F" w14:textId="77777777" w:rsidR="00161F16" w:rsidRDefault="00161F16" w:rsidP="00F140B7">
      <w:pPr>
        <w:spacing w:line="240" w:lineRule="auto"/>
      </w:pPr>
      <w:r>
        <w:continuationSeparator/>
      </w:r>
    </w:p>
  </w:footnote>
  <w:footnote w:id="1">
    <w:p w14:paraId="359F8D2E" w14:textId="2A3A3026" w:rsidR="00F43F13" w:rsidRDefault="00F43F13" w:rsidP="00F43F13">
      <w:pPr>
        <w:pStyle w:val="Notedebasdepage"/>
      </w:pPr>
      <w:r>
        <w:rPr>
          <w:rStyle w:val="Appelnotedebasdep"/>
        </w:rPr>
        <w:footnoteRef/>
      </w:r>
      <w:r>
        <w:t xml:space="preserve"> Article VIII Sous-traitance du RC n°25020</w:t>
      </w:r>
    </w:p>
    <w:p w14:paraId="7D51F9FF" w14:textId="3AF07404" w:rsidR="00F43F13" w:rsidRPr="00F43F13" w:rsidRDefault="00F43F13" w:rsidP="00F43F13">
      <w:pPr>
        <w:pStyle w:val="Notedebasdepage"/>
        <w:rPr>
          <w:i/>
          <w:sz w:val="18"/>
        </w:rPr>
      </w:pPr>
      <w:r w:rsidRPr="00F43F13">
        <w:rPr>
          <w:i/>
          <w:sz w:val="18"/>
        </w:rPr>
        <w:t xml:space="preserve">Prestations pouvant être sous-traitées :  </w:t>
      </w:r>
    </w:p>
    <w:p w14:paraId="4CF0980F" w14:textId="77777777" w:rsidR="00F43F13" w:rsidRPr="00F43F13" w:rsidRDefault="00F43F13" w:rsidP="00F43F13">
      <w:pPr>
        <w:pStyle w:val="Notedebasdepage"/>
        <w:rPr>
          <w:i/>
          <w:sz w:val="18"/>
        </w:rPr>
      </w:pPr>
      <w:r w:rsidRPr="00F43F13">
        <w:rPr>
          <w:i/>
          <w:sz w:val="18"/>
        </w:rPr>
        <w:t xml:space="preserve">- fabrication et design des bancs, </w:t>
      </w:r>
    </w:p>
    <w:p w14:paraId="45064AFF" w14:textId="77777777" w:rsidR="00F43F13" w:rsidRPr="00F43F13" w:rsidRDefault="00F43F13" w:rsidP="00F43F13">
      <w:pPr>
        <w:pStyle w:val="Notedebasdepage"/>
        <w:rPr>
          <w:i/>
          <w:sz w:val="18"/>
        </w:rPr>
      </w:pPr>
      <w:r w:rsidRPr="00F43F13">
        <w:rPr>
          <w:i/>
          <w:sz w:val="18"/>
        </w:rPr>
        <w:t xml:space="preserve">- stockage, </w:t>
      </w:r>
    </w:p>
    <w:p w14:paraId="1D77E06C" w14:textId="77777777" w:rsidR="00F43F13" w:rsidRPr="00F43F13" w:rsidRDefault="00F43F13" w:rsidP="00F43F13">
      <w:pPr>
        <w:pStyle w:val="Notedebasdepage"/>
        <w:rPr>
          <w:i/>
          <w:sz w:val="18"/>
        </w:rPr>
      </w:pPr>
      <w:r w:rsidRPr="00F43F13">
        <w:rPr>
          <w:i/>
          <w:sz w:val="18"/>
        </w:rPr>
        <w:t xml:space="preserve">- livraison. </w:t>
      </w:r>
    </w:p>
    <w:p w14:paraId="4351F888" w14:textId="1AE9432A" w:rsidR="00F43F13" w:rsidRDefault="00F43F13" w:rsidP="00F43F13">
      <w:pPr>
        <w:pStyle w:val="Notedebasdepage"/>
      </w:pPr>
      <w:r w:rsidRPr="00F43F13">
        <w:rPr>
          <w:i/>
          <w:sz w:val="18"/>
        </w:rPr>
        <w:t>Toutes les autres prestations prévues dans le CCTP ne peuvent pas être sous-traitées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BAAC5" w14:textId="77777777" w:rsidR="00F140B7" w:rsidRPr="003B0BE5" w:rsidRDefault="00EB106E" w:rsidP="00F140B7">
    <w:pPr>
      <w:tabs>
        <w:tab w:val="left" w:pos="1935"/>
      </w:tabs>
      <w:rPr>
        <w:rFonts w:ascii="Calibri" w:hAnsi="Calibri" w:cs="Calibri"/>
        <w:b/>
      </w:rPr>
    </w:pPr>
    <w:r w:rsidRPr="00A62764">
      <w:rPr>
        <w:noProof/>
      </w:rPr>
      <w:drawing>
        <wp:anchor distT="0" distB="0" distL="114300" distR="114300" simplePos="0" relativeHeight="251661312" behindDoc="0" locked="0" layoutInCell="1" allowOverlap="1" wp14:anchorId="362BDC0C" wp14:editId="4BA58383">
          <wp:simplePos x="0" y="0"/>
          <wp:positionH relativeFrom="margin">
            <wp:posOffset>-304800</wp:posOffset>
          </wp:positionH>
          <wp:positionV relativeFrom="page">
            <wp:posOffset>239395</wp:posOffset>
          </wp:positionV>
          <wp:extent cx="1196575" cy="1181100"/>
          <wp:effectExtent l="0" t="0" r="381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96575"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40B7">
      <w:rPr>
        <w:noProof/>
      </w:rPr>
      <w:drawing>
        <wp:anchor distT="0" distB="0" distL="114300" distR="114300" simplePos="0" relativeHeight="251659264" behindDoc="1" locked="0" layoutInCell="1" allowOverlap="1" wp14:anchorId="27B3198D" wp14:editId="1CE7EB59">
          <wp:simplePos x="0" y="0"/>
          <wp:positionH relativeFrom="page">
            <wp:posOffset>744855</wp:posOffset>
          </wp:positionH>
          <wp:positionV relativeFrom="page">
            <wp:posOffset>417195</wp:posOffset>
          </wp:positionV>
          <wp:extent cx="756285" cy="756285"/>
          <wp:effectExtent l="0" t="0" r="5715" b="571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40B7">
      <w:rPr>
        <w:rFonts w:ascii="Calibri" w:hAnsi="Calibri" w:cs="Calibri"/>
        <w:b/>
      </w:rPr>
      <w:tab/>
    </w:r>
    <w:r w:rsidR="00F140B7" w:rsidRPr="0013670D">
      <w:rPr>
        <w:noProof/>
      </w:rPr>
      <w:drawing>
        <wp:inline distT="0" distB="0" distL="0" distR="0" wp14:anchorId="083C86DC" wp14:editId="150E4B04">
          <wp:extent cx="3924300" cy="8572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924300" cy="857250"/>
                  </a:xfrm>
                  <a:prstGeom prst="rect">
                    <a:avLst/>
                  </a:prstGeom>
                  <a:noFill/>
                  <a:ln>
                    <a:noFill/>
                  </a:ln>
                </pic:spPr>
              </pic:pic>
            </a:graphicData>
          </a:graphic>
        </wp:inline>
      </w:drawing>
    </w:r>
  </w:p>
  <w:p w14:paraId="4882EA2F" w14:textId="77777777" w:rsidR="00F140B7" w:rsidRDefault="00F140B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B09A7"/>
    <w:multiLevelType w:val="hybridMultilevel"/>
    <w:tmpl w:val="D61A47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D1049F"/>
    <w:multiLevelType w:val="hybridMultilevel"/>
    <w:tmpl w:val="86422EDA"/>
    <w:lvl w:ilvl="0" w:tplc="0E7ACD74">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871E64"/>
    <w:multiLevelType w:val="hybridMultilevel"/>
    <w:tmpl w:val="B19ACE0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15C4FE4"/>
    <w:multiLevelType w:val="hybridMultilevel"/>
    <w:tmpl w:val="34CE1D8C"/>
    <w:lvl w:ilvl="0" w:tplc="040C000B">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5A77D18"/>
    <w:multiLevelType w:val="hybridMultilevel"/>
    <w:tmpl w:val="AA4487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2B1D38"/>
    <w:multiLevelType w:val="multilevel"/>
    <w:tmpl w:val="3C64403A"/>
    <w:lvl w:ilvl="0">
      <w:start w:val="30"/>
      <w:numFmt w:val="bullet"/>
      <w:lvlText w:val="-"/>
      <w:lvlJc w:val="left"/>
      <w:pPr>
        <w:tabs>
          <w:tab w:val="num" w:pos="720"/>
        </w:tabs>
        <w:ind w:left="720" w:hanging="360"/>
      </w:pPr>
      <w:rPr>
        <w:rFonts w:ascii="Times New Roman" w:eastAsiaTheme="minorHAnsi"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rPr>
    </w:lvl>
    <w:lvl w:ilvl="3">
      <w:start w:val="6"/>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333734"/>
    <w:multiLevelType w:val="multilevel"/>
    <w:tmpl w:val="EACAFC84"/>
    <w:lvl w:ilvl="0">
      <w:start w:val="30"/>
      <w:numFmt w:val="bullet"/>
      <w:lvlText w:val="-"/>
      <w:lvlJc w:val="left"/>
      <w:pPr>
        <w:tabs>
          <w:tab w:val="num" w:pos="720"/>
        </w:tabs>
        <w:ind w:left="720" w:hanging="360"/>
      </w:pPr>
      <w:rPr>
        <w:rFonts w:ascii="Times New Roman" w:eastAsiaTheme="minorHAnsi"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b/>
      </w:rPr>
    </w:lvl>
    <w:lvl w:ilvl="3">
      <w:start w:val="6"/>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8D43B1"/>
    <w:multiLevelType w:val="hybridMultilevel"/>
    <w:tmpl w:val="C6A6522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5"/>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0B7"/>
    <w:rsid w:val="00040438"/>
    <w:rsid w:val="00045468"/>
    <w:rsid w:val="0008038D"/>
    <w:rsid w:val="000A57A0"/>
    <w:rsid w:val="000A62B4"/>
    <w:rsid w:val="000D422D"/>
    <w:rsid w:val="000D6315"/>
    <w:rsid w:val="00117EEB"/>
    <w:rsid w:val="00121700"/>
    <w:rsid w:val="001312B1"/>
    <w:rsid w:val="00145893"/>
    <w:rsid w:val="0015301F"/>
    <w:rsid w:val="00161F16"/>
    <w:rsid w:val="00167029"/>
    <w:rsid w:val="001A5E7B"/>
    <w:rsid w:val="001C4A58"/>
    <w:rsid w:val="001E5388"/>
    <w:rsid w:val="001F6698"/>
    <w:rsid w:val="002113B6"/>
    <w:rsid w:val="002360F8"/>
    <w:rsid w:val="00237A25"/>
    <w:rsid w:val="002418D9"/>
    <w:rsid w:val="002B384F"/>
    <w:rsid w:val="002C0F4D"/>
    <w:rsid w:val="002D28C9"/>
    <w:rsid w:val="002F3E69"/>
    <w:rsid w:val="002F4B2A"/>
    <w:rsid w:val="003134BB"/>
    <w:rsid w:val="00323FD7"/>
    <w:rsid w:val="00325F1B"/>
    <w:rsid w:val="00334F2F"/>
    <w:rsid w:val="00341FE7"/>
    <w:rsid w:val="00374D86"/>
    <w:rsid w:val="00385A38"/>
    <w:rsid w:val="003A2C82"/>
    <w:rsid w:val="003C64B1"/>
    <w:rsid w:val="003D050C"/>
    <w:rsid w:val="003E7C75"/>
    <w:rsid w:val="004061E0"/>
    <w:rsid w:val="00410A5C"/>
    <w:rsid w:val="0041461B"/>
    <w:rsid w:val="00462FA9"/>
    <w:rsid w:val="004B6A8C"/>
    <w:rsid w:val="004C5EDE"/>
    <w:rsid w:val="004F2A31"/>
    <w:rsid w:val="004F3264"/>
    <w:rsid w:val="00500946"/>
    <w:rsid w:val="00526B93"/>
    <w:rsid w:val="00533EEB"/>
    <w:rsid w:val="00554AA3"/>
    <w:rsid w:val="005B3650"/>
    <w:rsid w:val="005D28F7"/>
    <w:rsid w:val="005F4C24"/>
    <w:rsid w:val="0064073D"/>
    <w:rsid w:val="006503B6"/>
    <w:rsid w:val="0068371D"/>
    <w:rsid w:val="006A4687"/>
    <w:rsid w:val="00714097"/>
    <w:rsid w:val="00765D4A"/>
    <w:rsid w:val="0078296A"/>
    <w:rsid w:val="00793D1E"/>
    <w:rsid w:val="007B4104"/>
    <w:rsid w:val="007E5158"/>
    <w:rsid w:val="008540CF"/>
    <w:rsid w:val="0088297F"/>
    <w:rsid w:val="00887D36"/>
    <w:rsid w:val="008B286D"/>
    <w:rsid w:val="008D1B72"/>
    <w:rsid w:val="00902609"/>
    <w:rsid w:val="00915732"/>
    <w:rsid w:val="00917322"/>
    <w:rsid w:val="00927A9C"/>
    <w:rsid w:val="009A2956"/>
    <w:rsid w:val="009C3273"/>
    <w:rsid w:val="009D639B"/>
    <w:rsid w:val="009E0139"/>
    <w:rsid w:val="009E1260"/>
    <w:rsid w:val="009F4A1C"/>
    <w:rsid w:val="00A00877"/>
    <w:rsid w:val="00A02070"/>
    <w:rsid w:val="00A354D4"/>
    <w:rsid w:val="00A53EB4"/>
    <w:rsid w:val="00A76B7D"/>
    <w:rsid w:val="00A83AD9"/>
    <w:rsid w:val="00A86B80"/>
    <w:rsid w:val="00A910D1"/>
    <w:rsid w:val="00A95464"/>
    <w:rsid w:val="00B377A7"/>
    <w:rsid w:val="00B43ACB"/>
    <w:rsid w:val="00B655AB"/>
    <w:rsid w:val="00B85A55"/>
    <w:rsid w:val="00B90475"/>
    <w:rsid w:val="00C05C5C"/>
    <w:rsid w:val="00C0767A"/>
    <w:rsid w:val="00C223CF"/>
    <w:rsid w:val="00C2331E"/>
    <w:rsid w:val="00C36E69"/>
    <w:rsid w:val="00C71A4B"/>
    <w:rsid w:val="00CD7F54"/>
    <w:rsid w:val="00CE01C8"/>
    <w:rsid w:val="00CE0345"/>
    <w:rsid w:val="00CE4881"/>
    <w:rsid w:val="00CF7E91"/>
    <w:rsid w:val="00D1229C"/>
    <w:rsid w:val="00D21A3B"/>
    <w:rsid w:val="00D26055"/>
    <w:rsid w:val="00DC633E"/>
    <w:rsid w:val="00E04F44"/>
    <w:rsid w:val="00E11277"/>
    <w:rsid w:val="00E32452"/>
    <w:rsid w:val="00E40A9F"/>
    <w:rsid w:val="00E51385"/>
    <w:rsid w:val="00E6165E"/>
    <w:rsid w:val="00E670B2"/>
    <w:rsid w:val="00E7283A"/>
    <w:rsid w:val="00EA4849"/>
    <w:rsid w:val="00EA7F16"/>
    <w:rsid w:val="00EB0D04"/>
    <w:rsid w:val="00EB106E"/>
    <w:rsid w:val="00F131A8"/>
    <w:rsid w:val="00F140B7"/>
    <w:rsid w:val="00F15218"/>
    <w:rsid w:val="00F27D64"/>
    <w:rsid w:val="00F43F13"/>
    <w:rsid w:val="00F47AE2"/>
    <w:rsid w:val="00F50AE9"/>
    <w:rsid w:val="00F7369F"/>
    <w:rsid w:val="00FD4D8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0888E"/>
  <w15:chartTrackingRefBased/>
  <w15:docId w15:val="{6053B248-3546-4D58-A599-46D5A2B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6B7D"/>
    <w:pPr>
      <w:widowControl w:val="0"/>
      <w:adjustRightInd w:val="0"/>
      <w:spacing w:after="0" w:line="360" w:lineRule="atLeast"/>
      <w:jc w:val="both"/>
    </w:pPr>
    <w:rPr>
      <w:rFonts w:ascii="CG Times" w:eastAsia="Times New Roman" w:hAnsi="CG Times"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140B7"/>
    <w:pPr>
      <w:tabs>
        <w:tab w:val="center" w:pos="4536"/>
        <w:tab w:val="right" w:pos="9072"/>
      </w:tabs>
      <w:spacing w:line="240" w:lineRule="auto"/>
    </w:pPr>
  </w:style>
  <w:style w:type="character" w:customStyle="1" w:styleId="En-tteCar">
    <w:name w:val="En-tête Car"/>
    <w:basedOn w:val="Policepardfaut"/>
    <w:link w:val="En-tte"/>
    <w:uiPriority w:val="99"/>
    <w:rsid w:val="00F140B7"/>
    <w:rPr>
      <w:noProof/>
    </w:rPr>
  </w:style>
  <w:style w:type="paragraph" w:styleId="Pieddepage">
    <w:name w:val="footer"/>
    <w:basedOn w:val="Normal"/>
    <w:link w:val="PieddepageCar"/>
    <w:uiPriority w:val="99"/>
    <w:unhideWhenUsed/>
    <w:rsid w:val="00F140B7"/>
    <w:pPr>
      <w:tabs>
        <w:tab w:val="center" w:pos="4536"/>
        <w:tab w:val="right" w:pos="9072"/>
      </w:tabs>
      <w:spacing w:line="240" w:lineRule="auto"/>
    </w:pPr>
  </w:style>
  <w:style w:type="character" w:customStyle="1" w:styleId="PieddepageCar">
    <w:name w:val="Pied de page Car"/>
    <w:basedOn w:val="Policepardfaut"/>
    <w:link w:val="Pieddepage"/>
    <w:uiPriority w:val="99"/>
    <w:rsid w:val="00F140B7"/>
    <w:rPr>
      <w:noProof/>
    </w:rPr>
  </w:style>
  <w:style w:type="table" w:styleId="Grilledutableau">
    <w:name w:val="Table Grid"/>
    <w:basedOn w:val="TableauNormal"/>
    <w:uiPriority w:val="39"/>
    <w:rsid w:val="00F14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2418D9"/>
    <w:pPr>
      <w:ind w:left="720"/>
      <w:contextualSpacing/>
    </w:pPr>
  </w:style>
  <w:style w:type="character" w:styleId="Marquedecommentaire">
    <w:name w:val="annotation reference"/>
    <w:basedOn w:val="Policepardfaut"/>
    <w:uiPriority w:val="99"/>
    <w:semiHidden/>
    <w:unhideWhenUsed/>
    <w:rsid w:val="00A00877"/>
    <w:rPr>
      <w:sz w:val="16"/>
      <w:szCs w:val="16"/>
    </w:rPr>
  </w:style>
  <w:style w:type="paragraph" w:styleId="Commentaire">
    <w:name w:val="annotation text"/>
    <w:basedOn w:val="Normal"/>
    <w:link w:val="CommentaireCar"/>
    <w:uiPriority w:val="99"/>
    <w:semiHidden/>
    <w:unhideWhenUsed/>
    <w:rsid w:val="00A00877"/>
    <w:pPr>
      <w:spacing w:line="240" w:lineRule="auto"/>
    </w:pPr>
    <w:rPr>
      <w:sz w:val="20"/>
      <w:szCs w:val="20"/>
    </w:rPr>
  </w:style>
  <w:style w:type="character" w:customStyle="1" w:styleId="CommentaireCar">
    <w:name w:val="Commentaire Car"/>
    <w:basedOn w:val="Policepardfaut"/>
    <w:link w:val="Commentaire"/>
    <w:uiPriority w:val="99"/>
    <w:semiHidden/>
    <w:rsid w:val="00A00877"/>
    <w:rPr>
      <w:rFonts w:ascii="CG Times" w:eastAsia="Times New Roman" w:hAnsi="CG Time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00877"/>
    <w:rPr>
      <w:b/>
      <w:bCs/>
    </w:rPr>
  </w:style>
  <w:style w:type="character" w:customStyle="1" w:styleId="ObjetducommentaireCar">
    <w:name w:val="Objet du commentaire Car"/>
    <w:basedOn w:val="CommentaireCar"/>
    <w:link w:val="Objetducommentaire"/>
    <w:uiPriority w:val="99"/>
    <w:semiHidden/>
    <w:rsid w:val="00A00877"/>
    <w:rPr>
      <w:rFonts w:ascii="CG Times" w:eastAsia="Times New Roman" w:hAnsi="CG Times" w:cs="Times New Roman"/>
      <w:b/>
      <w:bCs/>
      <w:sz w:val="20"/>
      <w:szCs w:val="20"/>
      <w:lang w:eastAsia="fr-FR"/>
    </w:rPr>
  </w:style>
  <w:style w:type="paragraph" w:styleId="Textedebulles">
    <w:name w:val="Balloon Text"/>
    <w:basedOn w:val="Normal"/>
    <w:link w:val="TextedebullesCar"/>
    <w:uiPriority w:val="99"/>
    <w:semiHidden/>
    <w:unhideWhenUsed/>
    <w:rsid w:val="00A00877"/>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00877"/>
    <w:rPr>
      <w:rFonts w:ascii="Segoe UI" w:eastAsia="Times New Roman" w:hAnsi="Segoe UI" w:cs="Segoe UI"/>
      <w:sz w:val="18"/>
      <w:szCs w:val="18"/>
      <w:lang w:eastAsia="fr-FR"/>
    </w:rPr>
  </w:style>
  <w:style w:type="character" w:customStyle="1" w:styleId="ParagraphedelisteCar">
    <w:name w:val="Paragraphe de liste Car"/>
    <w:link w:val="Paragraphedeliste"/>
    <w:uiPriority w:val="34"/>
    <w:rsid w:val="00714097"/>
    <w:rPr>
      <w:noProof/>
    </w:rPr>
  </w:style>
  <w:style w:type="paragraph" w:customStyle="1" w:styleId="p1">
    <w:name w:val="p1"/>
    <w:basedOn w:val="Normal"/>
    <w:rsid w:val="006A4687"/>
    <w:pPr>
      <w:widowControl/>
      <w:adjustRightInd/>
      <w:spacing w:before="100" w:beforeAutospacing="1" w:after="100" w:afterAutospacing="1" w:line="240" w:lineRule="auto"/>
      <w:jc w:val="left"/>
    </w:pPr>
    <w:rPr>
      <w:rFonts w:ascii="Times New Roman" w:hAnsi="Times New Roman"/>
      <w:lang w:eastAsia="ja-JP"/>
    </w:rPr>
  </w:style>
  <w:style w:type="paragraph" w:customStyle="1" w:styleId="p2">
    <w:name w:val="p2"/>
    <w:basedOn w:val="Normal"/>
    <w:rsid w:val="006A4687"/>
    <w:pPr>
      <w:widowControl/>
      <w:adjustRightInd/>
      <w:spacing w:before="100" w:beforeAutospacing="1" w:after="100" w:afterAutospacing="1" w:line="240" w:lineRule="auto"/>
      <w:jc w:val="left"/>
    </w:pPr>
    <w:rPr>
      <w:rFonts w:ascii="Times New Roman" w:hAnsi="Times New Roman"/>
      <w:lang w:eastAsia="ja-JP"/>
    </w:rPr>
  </w:style>
  <w:style w:type="paragraph" w:styleId="Notedebasdepage">
    <w:name w:val="footnote text"/>
    <w:basedOn w:val="Normal"/>
    <w:link w:val="NotedebasdepageCar"/>
    <w:uiPriority w:val="99"/>
    <w:semiHidden/>
    <w:unhideWhenUsed/>
    <w:rsid w:val="00F43F13"/>
    <w:pPr>
      <w:spacing w:line="240" w:lineRule="auto"/>
    </w:pPr>
    <w:rPr>
      <w:sz w:val="20"/>
      <w:szCs w:val="20"/>
    </w:rPr>
  </w:style>
  <w:style w:type="character" w:customStyle="1" w:styleId="NotedebasdepageCar">
    <w:name w:val="Note de bas de page Car"/>
    <w:basedOn w:val="Policepardfaut"/>
    <w:link w:val="Notedebasdepage"/>
    <w:uiPriority w:val="99"/>
    <w:semiHidden/>
    <w:rsid w:val="00F43F13"/>
    <w:rPr>
      <w:rFonts w:ascii="CG Times" w:eastAsia="Times New Roman" w:hAnsi="CG Times" w:cs="Times New Roman"/>
      <w:sz w:val="20"/>
      <w:szCs w:val="20"/>
      <w:lang w:eastAsia="fr-FR"/>
    </w:rPr>
  </w:style>
  <w:style w:type="character" w:styleId="Appelnotedebasdep">
    <w:name w:val="footnote reference"/>
    <w:basedOn w:val="Policepardfaut"/>
    <w:uiPriority w:val="99"/>
    <w:semiHidden/>
    <w:unhideWhenUsed/>
    <w:rsid w:val="00F43F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682000">
      <w:bodyDiv w:val="1"/>
      <w:marLeft w:val="0"/>
      <w:marRight w:val="0"/>
      <w:marTop w:val="0"/>
      <w:marBottom w:val="0"/>
      <w:divBdr>
        <w:top w:val="none" w:sz="0" w:space="0" w:color="auto"/>
        <w:left w:val="none" w:sz="0" w:space="0" w:color="auto"/>
        <w:bottom w:val="none" w:sz="0" w:space="0" w:color="auto"/>
        <w:right w:val="none" w:sz="0" w:space="0" w:color="auto"/>
      </w:divBdr>
    </w:div>
    <w:div w:id="550269059">
      <w:bodyDiv w:val="1"/>
      <w:marLeft w:val="0"/>
      <w:marRight w:val="0"/>
      <w:marTop w:val="0"/>
      <w:marBottom w:val="0"/>
      <w:divBdr>
        <w:top w:val="none" w:sz="0" w:space="0" w:color="auto"/>
        <w:left w:val="none" w:sz="0" w:space="0" w:color="auto"/>
        <w:bottom w:val="none" w:sz="0" w:space="0" w:color="auto"/>
        <w:right w:val="none" w:sz="0" w:space="0" w:color="auto"/>
      </w:divBdr>
    </w:div>
    <w:div w:id="703869842">
      <w:bodyDiv w:val="1"/>
      <w:marLeft w:val="0"/>
      <w:marRight w:val="0"/>
      <w:marTop w:val="0"/>
      <w:marBottom w:val="0"/>
      <w:divBdr>
        <w:top w:val="none" w:sz="0" w:space="0" w:color="auto"/>
        <w:left w:val="none" w:sz="0" w:space="0" w:color="auto"/>
        <w:bottom w:val="none" w:sz="0" w:space="0" w:color="auto"/>
        <w:right w:val="none" w:sz="0" w:space="0" w:color="auto"/>
      </w:divBdr>
    </w:div>
    <w:div w:id="1482381395">
      <w:bodyDiv w:val="1"/>
      <w:marLeft w:val="0"/>
      <w:marRight w:val="0"/>
      <w:marTop w:val="0"/>
      <w:marBottom w:val="0"/>
      <w:divBdr>
        <w:top w:val="none" w:sz="0" w:space="0" w:color="auto"/>
        <w:left w:val="none" w:sz="0" w:space="0" w:color="auto"/>
        <w:bottom w:val="none" w:sz="0" w:space="0" w:color="auto"/>
        <w:right w:val="none" w:sz="0" w:space="0" w:color="auto"/>
      </w:divBdr>
    </w:div>
    <w:div w:id="1755979839">
      <w:bodyDiv w:val="1"/>
      <w:marLeft w:val="0"/>
      <w:marRight w:val="0"/>
      <w:marTop w:val="0"/>
      <w:marBottom w:val="0"/>
      <w:divBdr>
        <w:top w:val="none" w:sz="0" w:space="0" w:color="auto"/>
        <w:left w:val="none" w:sz="0" w:space="0" w:color="auto"/>
        <w:bottom w:val="none" w:sz="0" w:space="0" w:color="auto"/>
        <w:right w:val="none" w:sz="0" w:space="0" w:color="auto"/>
      </w:divBdr>
    </w:div>
    <w:div w:id="1769813072">
      <w:bodyDiv w:val="1"/>
      <w:marLeft w:val="0"/>
      <w:marRight w:val="0"/>
      <w:marTop w:val="0"/>
      <w:marBottom w:val="0"/>
      <w:divBdr>
        <w:top w:val="none" w:sz="0" w:space="0" w:color="auto"/>
        <w:left w:val="none" w:sz="0" w:space="0" w:color="auto"/>
        <w:bottom w:val="none" w:sz="0" w:space="0" w:color="auto"/>
        <w:right w:val="none" w:sz="0" w:space="0" w:color="auto"/>
      </w:divBdr>
    </w:div>
    <w:div w:id="202494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B0C2D-7794-412F-A624-78825D12E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1877</Words>
  <Characters>10325</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CNRS DR14</Company>
  <LinksUpToDate>false</LinksUpToDate>
  <CharactersWithSpaces>12178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RIVIERE Marjolaine</dc:creator>
  <cp:keywords/>
  <dc:description/>
  <cp:lastModifiedBy>RIVIERE Marjolaine</cp:lastModifiedBy>
  <cp:revision>11</cp:revision>
  <dcterms:created xsi:type="dcterms:W3CDTF">2025-04-17T07:53:00Z</dcterms:created>
  <dcterms:modified xsi:type="dcterms:W3CDTF">2025-07-02T13:28:00Z</dcterms:modified>
</cp:coreProperties>
</file>